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CC" w:rsidRPr="00AE6D26" w:rsidRDefault="00674427"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2"/>
          <w:szCs w:val="22"/>
        </w:rPr>
      </w:pPr>
      <w:r w:rsidRPr="00AE6D26">
        <w:rPr>
          <w:b/>
          <w:bCs/>
          <w:sz w:val="22"/>
          <w:szCs w:val="22"/>
        </w:rPr>
        <w:t>Statement of Work</w:t>
      </w:r>
    </w:p>
    <w:p w:rsidR="00590D47" w:rsidRDefault="008F67C4"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bCs/>
          <w:sz w:val="22"/>
          <w:szCs w:val="22"/>
        </w:rPr>
      </w:pPr>
      <w:r w:rsidRPr="00AE6D26">
        <w:rPr>
          <w:b/>
          <w:bCs/>
          <w:sz w:val="22"/>
          <w:szCs w:val="22"/>
        </w:rPr>
        <w:t>LiDAR and Derivative Products</w:t>
      </w:r>
      <w:r w:rsidR="001B4E5F" w:rsidRPr="00AE6D26">
        <w:rPr>
          <w:b/>
          <w:bCs/>
          <w:sz w:val="22"/>
          <w:szCs w:val="22"/>
        </w:rPr>
        <w:t xml:space="preserve"> for </w:t>
      </w:r>
      <w:r w:rsidR="00BD4500">
        <w:rPr>
          <w:b/>
          <w:bCs/>
          <w:sz w:val="22"/>
          <w:szCs w:val="22"/>
        </w:rPr>
        <w:t>portions of the Lo</w:t>
      </w:r>
      <w:r w:rsidR="00815357">
        <w:rPr>
          <w:b/>
          <w:bCs/>
          <w:sz w:val="22"/>
          <w:szCs w:val="22"/>
        </w:rPr>
        <w:t>wer</w:t>
      </w:r>
      <w:r w:rsidR="00BD4500">
        <w:rPr>
          <w:b/>
          <w:bCs/>
          <w:sz w:val="22"/>
          <w:szCs w:val="22"/>
        </w:rPr>
        <w:t xml:space="preserve"> </w:t>
      </w:r>
      <w:r w:rsidR="00815357">
        <w:rPr>
          <w:b/>
          <w:bCs/>
          <w:sz w:val="22"/>
          <w:szCs w:val="22"/>
        </w:rPr>
        <w:t>Green</w:t>
      </w:r>
      <w:r w:rsidR="00590D47">
        <w:rPr>
          <w:b/>
          <w:bCs/>
          <w:sz w:val="22"/>
          <w:szCs w:val="22"/>
        </w:rPr>
        <w:t>, Pond,</w:t>
      </w:r>
    </w:p>
    <w:p w:rsidR="009F26CC" w:rsidRPr="00AE6D26" w:rsidRDefault="00590D47"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2"/>
          <w:szCs w:val="22"/>
        </w:rPr>
      </w:pPr>
      <w:r>
        <w:rPr>
          <w:b/>
          <w:bCs/>
          <w:sz w:val="22"/>
          <w:szCs w:val="22"/>
        </w:rPr>
        <w:t xml:space="preserve">Rough </w:t>
      </w:r>
      <w:r w:rsidR="00BD4500">
        <w:rPr>
          <w:b/>
          <w:bCs/>
          <w:sz w:val="22"/>
          <w:szCs w:val="22"/>
        </w:rPr>
        <w:t xml:space="preserve">&amp; </w:t>
      </w:r>
      <w:r>
        <w:rPr>
          <w:b/>
          <w:bCs/>
          <w:sz w:val="22"/>
          <w:szCs w:val="22"/>
        </w:rPr>
        <w:t xml:space="preserve">Middle Green </w:t>
      </w:r>
      <w:r w:rsidR="001B4E5F" w:rsidRPr="00AE6D26">
        <w:rPr>
          <w:b/>
          <w:bCs/>
          <w:sz w:val="22"/>
          <w:szCs w:val="22"/>
        </w:rPr>
        <w:t>Watershed</w:t>
      </w:r>
      <w:r w:rsidR="00BD4500">
        <w:rPr>
          <w:b/>
          <w:bCs/>
          <w:sz w:val="22"/>
          <w:szCs w:val="22"/>
        </w:rPr>
        <w:t>s</w:t>
      </w:r>
      <w:r>
        <w:rPr>
          <w:b/>
          <w:bCs/>
          <w:sz w:val="22"/>
          <w:szCs w:val="22"/>
        </w:rPr>
        <w:t xml:space="preserve"> </w:t>
      </w:r>
      <w:r w:rsidR="001A4C56" w:rsidRPr="00AE6D26">
        <w:rPr>
          <w:b/>
          <w:bCs/>
          <w:sz w:val="22"/>
          <w:szCs w:val="22"/>
        </w:rPr>
        <w:t>For</w:t>
      </w:r>
    </w:p>
    <w:p w:rsidR="009F26CC" w:rsidRPr="00AE6D26" w:rsidRDefault="008F67C4"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bCs/>
          <w:sz w:val="22"/>
          <w:szCs w:val="22"/>
        </w:rPr>
      </w:pPr>
      <w:r w:rsidRPr="00AE6D26">
        <w:rPr>
          <w:b/>
          <w:bCs/>
          <w:sz w:val="22"/>
          <w:szCs w:val="22"/>
        </w:rPr>
        <w:t>USDA Natural Resources Conservation Service</w:t>
      </w:r>
      <w:r w:rsidR="00AB2D10" w:rsidRPr="00AE6D26">
        <w:rPr>
          <w:b/>
          <w:bCs/>
          <w:sz w:val="22"/>
          <w:szCs w:val="22"/>
        </w:rPr>
        <w:t xml:space="preserve"> (NRCS)</w:t>
      </w:r>
      <w:r w:rsidRPr="00AE6D26">
        <w:rPr>
          <w:b/>
          <w:bCs/>
          <w:sz w:val="22"/>
          <w:szCs w:val="22"/>
        </w:rPr>
        <w:t xml:space="preserve"> in </w:t>
      </w:r>
      <w:r w:rsidR="00DC6FDC">
        <w:rPr>
          <w:b/>
          <w:bCs/>
          <w:sz w:val="22"/>
          <w:szCs w:val="22"/>
        </w:rPr>
        <w:t>Kentucky</w:t>
      </w:r>
    </w:p>
    <w:p w:rsidR="009F26CC" w:rsidRPr="00AE6D26" w:rsidRDefault="009F26CC"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9F26CC" w:rsidRPr="00AE6D26" w:rsidRDefault="00864C3A" w:rsidP="00864C3A">
      <w:pPr>
        <w:pStyle w:val="Heading4"/>
        <w:tabs>
          <w:tab w:val="clear" w:pos="0"/>
          <w:tab w:val="clear" w:pos="403"/>
          <w:tab w:val="left" w:pos="450"/>
        </w:tabs>
        <w:rPr>
          <w:szCs w:val="22"/>
          <w:u w:val="none"/>
        </w:rPr>
      </w:pPr>
      <w:r w:rsidRPr="00AE6D26">
        <w:rPr>
          <w:szCs w:val="22"/>
          <w:u w:val="none"/>
        </w:rPr>
        <w:t>I.</w:t>
      </w:r>
      <w:r w:rsidRPr="00AE6D26">
        <w:rPr>
          <w:szCs w:val="22"/>
          <w:u w:val="none"/>
        </w:rPr>
        <w:tab/>
      </w:r>
      <w:r w:rsidR="009F26CC" w:rsidRPr="00AE6D26">
        <w:rPr>
          <w:szCs w:val="22"/>
          <w:u w:val="none"/>
        </w:rPr>
        <w:t>PROGRAM SCOPE AND DESCRIPTION</w:t>
      </w:r>
    </w:p>
    <w:p w:rsidR="00484B37" w:rsidRPr="00AE6D26" w:rsidRDefault="00484B37" w:rsidP="00864C3A">
      <w:pPr>
        <w:tabs>
          <w:tab w:val="left" w:pos="450"/>
        </w:tabs>
        <w:rPr>
          <w:sz w:val="22"/>
          <w:szCs w:val="22"/>
        </w:rPr>
      </w:pPr>
    </w:p>
    <w:p w:rsidR="000020C4" w:rsidRPr="00AE6D26" w:rsidRDefault="009F26CC" w:rsidP="000020C4">
      <w:pPr>
        <w:pStyle w:val="BodyText"/>
        <w:tabs>
          <w:tab w:val="clear" w:pos="403"/>
          <w:tab w:val="left" w:pos="450"/>
        </w:tabs>
        <w:rPr>
          <w:szCs w:val="22"/>
        </w:rPr>
      </w:pPr>
      <w:r w:rsidRPr="00AE6D26">
        <w:rPr>
          <w:szCs w:val="22"/>
        </w:rPr>
        <w:t xml:space="preserve">Light Detection </w:t>
      </w:r>
      <w:r w:rsidR="008F67C4" w:rsidRPr="00AE6D26">
        <w:rPr>
          <w:szCs w:val="22"/>
        </w:rPr>
        <w:t>a</w:t>
      </w:r>
      <w:r w:rsidRPr="00AE6D26">
        <w:rPr>
          <w:szCs w:val="22"/>
        </w:rPr>
        <w:t>nd Ranging (</w:t>
      </w:r>
      <w:r w:rsidRPr="00590D47">
        <w:rPr>
          <w:szCs w:val="22"/>
        </w:rPr>
        <w:t>L</w:t>
      </w:r>
      <w:r w:rsidR="008F67C4" w:rsidRPr="00590D47">
        <w:rPr>
          <w:szCs w:val="22"/>
        </w:rPr>
        <w:t>i</w:t>
      </w:r>
      <w:r w:rsidRPr="00590D47">
        <w:rPr>
          <w:szCs w:val="22"/>
        </w:rPr>
        <w:t xml:space="preserve">DAR) elevation data is to be collected for </w:t>
      </w:r>
      <w:r w:rsidR="008F67C4" w:rsidRPr="00590D47">
        <w:rPr>
          <w:szCs w:val="22"/>
        </w:rPr>
        <w:t xml:space="preserve">an area generally encompassing </w:t>
      </w:r>
      <w:r w:rsidR="00BD4500" w:rsidRPr="00590D47">
        <w:rPr>
          <w:szCs w:val="22"/>
        </w:rPr>
        <w:t xml:space="preserve">portions of </w:t>
      </w:r>
      <w:r w:rsidR="008F67C4" w:rsidRPr="00590D47">
        <w:rPr>
          <w:szCs w:val="22"/>
        </w:rPr>
        <w:t xml:space="preserve">the </w:t>
      </w:r>
      <w:r w:rsidR="00590D47" w:rsidRPr="00590D47">
        <w:rPr>
          <w:bCs/>
          <w:szCs w:val="22"/>
        </w:rPr>
        <w:t xml:space="preserve">Lower Green, Pond, Rough &amp; Middle Green </w:t>
      </w:r>
      <w:r w:rsidR="00590D47">
        <w:rPr>
          <w:bCs/>
          <w:szCs w:val="22"/>
        </w:rPr>
        <w:t xml:space="preserve">(HUC8) </w:t>
      </w:r>
      <w:r w:rsidR="00590D47" w:rsidRPr="00590D47">
        <w:rPr>
          <w:bCs/>
          <w:szCs w:val="22"/>
        </w:rPr>
        <w:t>Watersheds</w:t>
      </w:r>
      <w:r w:rsidR="008F67C4" w:rsidRPr="00590D47">
        <w:rPr>
          <w:szCs w:val="22"/>
        </w:rPr>
        <w:t xml:space="preserve"> in parts of </w:t>
      </w:r>
      <w:r w:rsidR="00BD4500" w:rsidRPr="00590D47">
        <w:rPr>
          <w:szCs w:val="22"/>
        </w:rPr>
        <w:t>B</w:t>
      </w:r>
      <w:r w:rsidR="00590D47">
        <w:rPr>
          <w:szCs w:val="22"/>
        </w:rPr>
        <w:t>utler</w:t>
      </w:r>
      <w:r w:rsidR="00CA26A3" w:rsidRPr="00590D47">
        <w:rPr>
          <w:szCs w:val="22"/>
        </w:rPr>
        <w:t xml:space="preserve">, </w:t>
      </w:r>
      <w:r w:rsidR="00590D47">
        <w:rPr>
          <w:szCs w:val="22"/>
        </w:rPr>
        <w:t>Daviess</w:t>
      </w:r>
      <w:r w:rsidR="00902E06" w:rsidRPr="00590D47">
        <w:rPr>
          <w:szCs w:val="22"/>
        </w:rPr>
        <w:t xml:space="preserve">, </w:t>
      </w:r>
      <w:r w:rsidR="00C17AFC">
        <w:rPr>
          <w:szCs w:val="22"/>
        </w:rPr>
        <w:t xml:space="preserve">Christian, Todd, Logan, </w:t>
      </w:r>
      <w:r w:rsidR="00590D47">
        <w:rPr>
          <w:szCs w:val="22"/>
        </w:rPr>
        <w:t>Henderson, Hopkins, McLean, Muhlenberg, Ohio</w:t>
      </w:r>
      <w:r w:rsidR="00BD4500" w:rsidRPr="00590D47">
        <w:rPr>
          <w:szCs w:val="22"/>
        </w:rPr>
        <w:t xml:space="preserve"> </w:t>
      </w:r>
      <w:r w:rsidR="008F67C4" w:rsidRPr="00590D47">
        <w:rPr>
          <w:szCs w:val="22"/>
        </w:rPr>
        <w:t xml:space="preserve">and </w:t>
      </w:r>
      <w:r w:rsidR="00590D47">
        <w:rPr>
          <w:szCs w:val="22"/>
        </w:rPr>
        <w:t>Webster</w:t>
      </w:r>
      <w:r w:rsidR="008F67C4" w:rsidRPr="00590D47">
        <w:rPr>
          <w:szCs w:val="22"/>
        </w:rPr>
        <w:t xml:space="preserve"> Counties</w:t>
      </w:r>
      <w:r w:rsidR="009B30A1" w:rsidRPr="00590D47">
        <w:rPr>
          <w:szCs w:val="22"/>
        </w:rPr>
        <w:t>,</w:t>
      </w:r>
      <w:r w:rsidR="001B4E5F" w:rsidRPr="00590D47">
        <w:rPr>
          <w:szCs w:val="22"/>
        </w:rPr>
        <w:t xml:space="preserve"> </w:t>
      </w:r>
      <w:r w:rsidR="00590D47">
        <w:rPr>
          <w:szCs w:val="22"/>
        </w:rPr>
        <w:t>Kentucky</w:t>
      </w:r>
      <w:r w:rsidR="005B5782" w:rsidRPr="00590D47">
        <w:rPr>
          <w:szCs w:val="22"/>
        </w:rPr>
        <w:t xml:space="preserve"> (</w:t>
      </w:r>
      <w:r w:rsidR="00590D47">
        <w:rPr>
          <w:szCs w:val="22"/>
        </w:rPr>
        <w:t>2,</w:t>
      </w:r>
      <w:r w:rsidR="009D3C1E">
        <w:rPr>
          <w:szCs w:val="22"/>
        </w:rPr>
        <w:t>989</w:t>
      </w:r>
      <w:r w:rsidR="005B5782" w:rsidRPr="00590D47">
        <w:rPr>
          <w:szCs w:val="22"/>
        </w:rPr>
        <w:t xml:space="preserve"> sq. mi.)</w:t>
      </w:r>
      <w:r w:rsidR="001B4E5F" w:rsidRPr="00590D47">
        <w:rPr>
          <w:szCs w:val="22"/>
        </w:rPr>
        <w:t>,</w:t>
      </w:r>
      <w:r w:rsidR="009B30A1" w:rsidRPr="00590D47">
        <w:rPr>
          <w:szCs w:val="22"/>
        </w:rPr>
        <w:t xml:space="preserve"> as shown on Attachment A</w:t>
      </w:r>
      <w:r w:rsidR="008F67C4" w:rsidRPr="00590D47">
        <w:rPr>
          <w:szCs w:val="22"/>
        </w:rPr>
        <w:t xml:space="preserve">. </w:t>
      </w:r>
      <w:r w:rsidR="00AB2D10" w:rsidRPr="00590D47">
        <w:rPr>
          <w:szCs w:val="22"/>
        </w:rPr>
        <w:t>The actual project area of interest (AOI) will be provided as a</w:t>
      </w:r>
      <w:r w:rsidR="00697D12" w:rsidRPr="00590D47">
        <w:rPr>
          <w:szCs w:val="22"/>
        </w:rPr>
        <w:t>n ArcGIS</w:t>
      </w:r>
      <w:r w:rsidR="00AB2D10" w:rsidRPr="00590D47">
        <w:rPr>
          <w:szCs w:val="22"/>
        </w:rPr>
        <w:t xml:space="preserve"> shapefile. </w:t>
      </w:r>
      <w:r w:rsidR="008F67C4" w:rsidRPr="00590D47">
        <w:rPr>
          <w:szCs w:val="22"/>
        </w:rPr>
        <w:t xml:space="preserve">Derivative products will be processed from the LiDAR elevation data. The </w:t>
      </w:r>
      <w:r w:rsidR="00C97ACE" w:rsidRPr="00590D47">
        <w:rPr>
          <w:szCs w:val="22"/>
        </w:rPr>
        <w:t>LiDAR and derivative product</w:t>
      </w:r>
      <w:r w:rsidR="00C97ACE" w:rsidRPr="00AE6D26">
        <w:rPr>
          <w:szCs w:val="22"/>
        </w:rPr>
        <w:t xml:space="preserve"> requirements, standards and specifications</w:t>
      </w:r>
      <w:r w:rsidRPr="00AE6D26">
        <w:rPr>
          <w:szCs w:val="22"/>
        </w:rPr>
        <w:t xml:space="preserve"> </w:t>
      </w:r>
      <w:r w:rsidR="00C97ACE" w:rsidRPr="00AE6D26">
        <w:rPr>
          <w:szCs w:val="22"/>
        </w:rPr>
        <w:t>are provided</w:t>
      </w:r>
      <w:r w:rsidR="00E82FB2" w:rsidRPr="00AE6D26">
        <w:rPr>
          <w:szCs w:val="22"/>
        </w:rPr>
        <w:t xml:space="preserve"> in Section III (below).</w:t>
      </w:r>
    </w:p>
    <w:p w:rsidR="009F26CC" w:rsidRPr="00AE6D26" w:rsidRDefault="000020C4" w:rsidP="000020C4">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Pr>
          <w:szCs w:val="22"/>
        </w:rPr>
        <w:t xml:space="preserve"> </w:t>
      </w:r>
    </w:p>
    <w:p w:rsidR="009F26CC" w:rsidRPr="00AE6D26" w:rsidRDefault="00864C3A"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E6D26">
        <w:rPr>
          <w:sz w:val="22"/>
          <w:szCs w:val="22"/>
        </w:rPr>
        <w:t>II.</w:t>
      </w:r>
      <w:r w:rsidRPr="00AE6D26">
        <w:rPr>
          <w:sz w:val="22"/>
          <w:szCs w:val="22"/>
        </w:rPr>
        <w:tab/>
      </w:r>
      <w:r w:rsidR="00697D12" w:rsidRPr="00AE6D26">
        <w:rPr>
          <w:sz w:val="22"/>
          <w:szCs w:val="22"/>
        </w:rPr>
        <w:t>PERIOD OF PERFORMANCE</w:t>
      </w:r>
    </w:p>
    <w:p w:rsidR="00484B37" w:rsidRPr="00AE6D26" w:rsidRDefault="00484B37"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9F26CC" w:rsidRPr="00AE6D26" w:rsidRDefault="00697D12"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E6D26">
        <w:rPr>
          <w:sz w:val="22"/>
          <w:szCs w:val="22"/>
        </w:rPr>
        <w:t xml:space="preserve">The LiDAR must be collected during leaf-off, snow-free conditions in late fall 2010 or early winter 2011, and delivered by </w:t>
      </w:r>
      <w:r w:rsidR="00BD5B36" w:rsidRPr="00AE6D26">
        <w:rPr>
          <w:sz w:val="22"/>
          <w:szCs w:val="22"/>
        </w:rPr>
        <w:t>April 30</w:t>
      </w:r>
      <w:r w:rsidRPr="00AE6D26">
        <w:rPr>
          <w:sz w:val="22"/>
          <w:szCs w:val="22"/>
        </w:rPr>
        <w:t>, 2011.</w:t>
      </w:r>
    </w:p>
    <w:p w:rsidR="00F36006" w:rsidRPr="00AE6D26" w:rsidRDefault="00F36006"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9F26CC" w:rsidRPr="00AE6D26" w:rsidRDefault="00864C3A"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E6D26">
        <w:rPr>
          <w:sz w:val="22"/>
          <w:szCs w:val="22"/>
        </w:rPr>
        <w:t>III.</w:t>
      </w:r>
      <w:r w:rsidRPr="00AE6D26">
        <w:rPr>
          <w:sz w:val="22"/>
          <w:szCs w:val="22"/>
        </w:rPr>
        <w:tab/>
      </w:r>
      <w:r w:rsidR="00481DAF" w:rsidRPr="00AE6D26">
        <w:rPr>
          <w:sz w:val="22"/>
          <w:szCs w:val="22"/>
        </w:rPr>
        <w:t xml:space="preserve">DELIVERABLES, </w:t>
      </w:r>
      <w:r w:rsidR="009F26CC" w:rsidRPr="00AE6D26">
        <w:rPr>
          <w:sz w:val="22"/>
          <w:szCs w:val="22"/>
        </w:rPr>
        <w:t>DATA ACCESS and DELIVERY</w:t>
      </w:r>
    </w:p>
    <w:p w:rsidR="00484B37" w:rsidRPr="00AE6D26" w:rsidRDefault="00484B37"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481DAF" w:rsidRPr="00AE6D26" w:rsidRDefault="00481DAF"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E6D26">
        <w:rPr>
          <w:sz w:val="22"/>
          <w:szCs w:val="22"/>
        </w:rPr>
        <w:t>Deliverables include:</w:t>
      </w:r>
    </w:p>
    <w:p w:rsidR="00481DAF" w:rsidRPr="00AE6D26" w:rsidRDefault="00481DAF"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246981" w:rsidRPr="00AE6D26" w:rsidRDefault="00481DAF" w:rsidP="00975D19">
      <w:pPr>
        <w:numPr>
          <w:ilvl w:val="0"/>
          <w:numId w:val="3"/>
        </w:numPr>
        <w:tabs>
          <w:tab w:val="left" w:pos="720"/>
          <w:tab w:val="left" w:pos="10800"/>
          <w:tab w:val="left" w:pos="11520"/>
          <w:tab w:val="left" w:pos="12240"/>
          <w:tab w:val="left" w:pos="12960"/>
        </w:tabs>
        <w:rPr>
          <w:sz w:val="22"/>
          <w:szCs w:val="22"/>
        </w:rPr>
      </w:pPr>
      <w:r w:rsidRPr="00AE6D26">
        <w:rPr>
          <w:sz w:val="22"/>
          <w:szCs w:val="22"/>
        </w:rPr>
        <w:t>Classified full point cloud data</w:t>
      </w:r>
      <w:r w:rsidR="006F482D" w:rsidRPr="00AE6D26">
        <w:rPr>
          <w:sz w:val="22"/>
          <w:szCs w:val="22"/>
        </w:rPr>
        <w:t xml:space="preserve"> at</w:t>
      </w:r>
      <w:r w:rsidR="00246981" w:rsidRPr="00AE6D26">
        <w:rPr>
          <w:sz w:val="22"/>
          <w:szCs w:val="22"/>
        </w:rPr>
        <w:t>:</w:t>
      </w:r>
    </w:p>
    <w:p w:rsidR="00481DAF" w:rsidRPr="00AE6D26" w:rsidRDefault="00246981" w:rsidP="00FA7AEE">
      <w:pPr>
        <w:numPr>
          <w:ilvl w:val="1"/>
          <w:numId w:val="6"/>
        </w:numPr>
        <w:tabs>
          <w:tab w:val="left" w:pos="1440"/>
          <w:tab w:val="left" w:pos="10800"/>
          <w:tab w:val="left" w:pos="11520"/>
          <w:tab w:val="left" w:pos="12240"/>
          <w:tab w:val="left" w:pos="12960"/>
        </w:tabs>
        <w:rPr>
          <w:sz w:val="22"/>
          <w:szCs w:val="22"/>
        </w:rPr>
      </w:pPr>
      <w:r w:rsidRPr="00AE6D26">
        <w:rPr>
          <w:sz w:val="22"/>
          <w:szCs w:val="22"/>
        </w:rPr>
        <w:t>0</w:t>
      </w:r>
      <w:r w:rsidR="006F482D" w:rsidRPr="00AE6D26">
        <w:rPr>
          <w:sz w:val="22"/>
          <w:szCs w:val="22"/>
        </w:rPr>
        <w:t>.</w:t>
      </w:r>
      <w:r w:rsidRPr="00AE6D26">
        <w:rPr>
          <w:sz w:val="22"/>
          <w:szCs w:val="22"/>
        </w:rPr>
        <w:t>5</w:t>
      </w:r>
      <w:r w:rsidR="006F482D" w:rsidRPr="00AE6D26">
        <w:rPr>
          <w:sz w:val="22"/>
          <w:szCs w:val="22"/>
        </w:rPr>
        <w:t xml:space="preserve"> m </w:t>
      </w:r>
      <w:r w:rsidR="00B65456" w:rsidRPr="00AE6D26">
        <w:rPr>
          <w:sz w:val="22"/>
          <w:szCs w:val="22"/>
        </w:rPr>
        <w:t>Nominal P</w:t>
      </w:r>
      <w:r w:rsidRPr="00AE6D26">
        <w:rPr>
          <w:sz w:val="22"/>
          <w:szCs w:val="22"/>
        </w:rPr>
        <w:t>ulse</w:t>
      </w:r>
      <w:r w:rsidR="00B65456" w:rsidRPr="00AE6D26">
        <w:rPr>
          <w:sz w:val="22"/>
          <w:szCs w:val="22"/>
        </w:rPr>
        <w:t xml:space="preserve"> Spacing (</w:t>
      </w:r>
      <w:r w:rsidR="006F482D" w:rsidRPr="00AE6D26">
        <w:rPr>
          <w:sz w:val="22"/>
          <w:szCs w:val="22"/>
        </w:rPr>
        <w:t>NPS</w:t>
      </w:r>
      <w:r w:rsidR="00B65456" w:rsidRPr="00AE6D26">
        <w:rPr>
          <w:sz w:val="22"/>
          <w:szCs w:val="22"/>
        </w:rPr>
        <w:t>)</w:t>
      </w:r>
      <w:r w:rsidR="006F482D" w:rsidRPr="00AE6D26">
        <w:rPr>
          <w:sz w:val="22"/>
          <w:szCs w:val="22"/>
        </w:rPr>
        <w:t xml:space="preserve"> and </w:t>
      </w:r>
      <w:r w:rsidRPr="00AE6D26">
        <w:rPr>
          <w:sz w:val="22"/>
          <w:szCs w:val="22"/>
        </w:rPr>
        <w:t>9.2</w:t>
      </w:r>
      <w:r w:rsidR="00FA736D" w:rsidRPr="00AE6D26">
        <w:rPr>
          <w:sz w:val="22"/>
          <w:szCs w:val="22"/>
        </w:rPr>
        <w:t>5</w:t>
      </w:r>
      <w:r w:rsidR="00D04EC3" w:rsidRPr="00AE6D26">
        <w:rPr>
          <w:sz w:val="22"/>
          <w:szCs w:val="22"/>
        </w:rPr>
        <w:t xml:space="preserve"> cm Vertical RMSE accuracy</w:t>
      </w:r>
    </w:p>
    <w:p w:rsidR="00E75AD5" w:rsidRPr="00AE6D26" w:rsidRDefault="00481DAF" w:rsidP="00975D19">
      <w:pPr>
        <w:numPr>
          <w:ilvl w:val="0"/>
          <w:numId w:val="3"/>
        </w:numPr>
        <w:tabs>
          <w:tab w:val="left" w:pos="720"/>
          <w:tab w:val="left" w:pos="10800"/>
          <w:tab w:val="left" w:pos="11520"/>
          <w:tab w:val="left" w:pos="12240"/>
          <w:tab w:val="left" w:pos="12960"/>
        </w:tabs>
        <w:rPr>
          <w:sz w:val="22"/>
          <w:szCs w:val="22"/>
        </w:rPr>
      </w:pPr>
      <w:r w:rsidRPr="00AE6D26">
        <w:rPr>
          <w:sz w:val="22"/>
          <w:szCs w:val="22"/>
        </w:rPr>
        <w:t>Bar</w:t>
      </w:r>
      <w:r w:rsidR="00697D12" w:rsidRPr="00AE6D26">
        <w:rPr>
          <w:sz w:val="22"/>
          <w:szCs w:val="22"/>
        </w:rPr>
        <w:t>e</w:t>
      </w:r>
      <w:r w:rsidR="00E75AD5" w:rsidRPr="00AE6D26">
        <w:rPr>
          <w:sz w:val="22"/>
          <w:szCs w:val="22"/>
        </w:rPr>
        <w:t xml:space="preserve"> earth hydro-enforced 1.0 m D</w:t>
      </w:r>
      <w:r w:rsidR="00263EB3">
        <w:rPr>
          <w:sz w:val="22"/>
          <w:szCs w:val="22"/>
        </w:rPr>
        <w:t>T</w:t>
      </w:r>
      <w:r w:rsidR="00E75AD5" w:rsidRPr="00AE6D26">
        <w:rPr>
          <w:sz w:val="22"/>
          <w:szCs w:val="22"/>
        </w:rPr>
        <w:t>M</w:t>
      </w:r>
    </w:p>
    <w:p w:rsidR="00481DAF" w:rsidRPr="00AE6D26" w:rsidRDefault="00697D12" w:rsidP="00975D19">
      <w:pPr>
        <w:numPr>
          <w:ilvl w:val="0"/>
          <w:numId w:val="3"/>
        </w:numPr>
        <w:tabs>
          <w:tab w:val="left" w:pos="720"/>
          <w:tab w:val="left" w:pos="10800"/>
          <w:tab w:val="left" w:pos="11520"/>
          <w:tab w:val="left" w:pos="12240"/>
          <w:tab w:val="left" w:pos="12960"/>
        </w:tabs>
        <w:rPr>
          <w:sz w:val="22"/>
          <w:szCs w:val="22"/>
        </w:rPr>
      </w:pPr>
      <w:r w:rsidRPr="00AE6D26">
        <w:rPr>
          <w:sz w:val="22"/>
          <w:szCs w:val="22"/>
        </w:rPr>
        <w:t>D</w:t>
      </w:r>
      <w:r w:rsidR="00263EB3">
        <w:rPr>
          <w:sz w:val="22"/>
          <w:szCs w:val="22"/>
        </w:rPr>
        <w:t>S</w:t>
      </w:r>
      <w:r w:rsidRPr="00AE6D26">
        <w:rPr>
          <w:sz w:val="22"/>
          <w:szCs w:val="22"/>
        </w:rPr>
        <w:t>M</w:t>
      </w:r>
    </w:p>
    <w:p w:rsidR="00481DAF" w:rsidRPr="00AE6D26" w:rsidRDefault="00481DAF" w:rsidP="00975D19">
      <w:pPr>
        <w:numPr>
          <w:ilvl w:val="0"/>
          <w:numId w:val="3"/>
        </w:numPr>
        <w:tabs>
          <w:tab w:val="left" w:pos="720"/>
          <w:tab w:val="left" w:pos="10800"/>
          <w:tab w:val="left" w:pos="11520"/>
          <w:tab w:val="left" w:pos="12240"/>
          <w:tab w:val="left" w:pos="12960"/>
        </w:tabs>
        <w:rPr>
          <w:sz w:val="22"/>
          <w:szCs w:val="22"/>
        </w:rPr>
      </w:pPr>
      <w:r w:rsidRPr="00AE6D26">
        <w:rPr>
          <w:sz w:val="22"/>
          <w:szCs w:val="22"/>
        </w:rPr>
        <w:t>Breaklines</w:t>
      </w:r>
      <w:r w:rsidR="006F482D" w:rsidRPr="00AE6D26">
        <w:rPr>
          <w:sz w:val="22"/>
          <w:szCs w:val="22"/>
        </w:rPr>
        <w:t xml:space="preserve"> compiled from intensity images</w:t>
      </w:r>
    </w:p>
    <w:p w:rsidR="00481DAF" w:rsidRPr="00AE6D26" w:rsidRDefault="00481DAF" w:rsidP="00481DAF">
      <w:pPr>
        <w:numPr>
          <w:ilvl w:val="0"/>
          <w:numId w:val="3"/>
        </w:numPr>
        <w:tabs>
          <w:tab w:val="left" w:pos="720"/>
          <w:tab w:val="left" w:pos="10800"/>
          <w:tab w:val="left" w:pos="11520"/>
          <w:tab w:val="left" w:pos="12240"/>
          <w:tab w:val="left" w:pos="12960"/>
        </w:tabs>
        <w:rPr>
          <w:sz w:val="22"/>
          <w:szCs w:val="22"/>
        </w:rPr>
      </w:pPr>
      <w:r w:rsidRPr="00AE6D26">
        <w:rPr>
          <w:sz w:val="22"/>
          <w:szCs w:val="22"/>
        </w:rPr>
        <w:t>LiDAR intensity image</w:t>
      </w:r>
    </w:p>
    <w:p w:rsidR="00D346F6" w:rsidRPr="00AE6D26" w:rsidRDefault="00D346F6" w:rsidP="00D346F6">
      <w:pPr>
        <w:tabs>
          <w:tab w:val="left" w:pos="720"/>
          <w:tab w:val="left" w:pos="10800"/>
          <w:tab w:val="left" w:pos="11520"/>
          <w:tab w:val="left" w:pos="12240"/>
          <w:tab w:val="left" w:pos="12960"/>
        </w:tabs>
        <w:rPr>
          <w:sz w:val="22"/>
          <w:szCs w:val="22"/>
        </w:rPr>
      </w:pPr>
    </w:p>
    <w:p w:rsidR="00D346F6" w:rsidRPr="00AE6D26" w:rsidRDefault="00D346F6" w:rsidP="00D346F6">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E6D26">
        <w:rPr>
          <w:sz w:val="22"/>
          <w:szCs w:val="22"/>
        </w:rPr>
        <w:t xml:space="preserve">The minimum standards that will be used are the USGS </w:t>
      </w:r>
      <w:r w:rsidR="00310E19" w:rsidRPr="00AE6D26">
        <w:rPr>
          <w:sz w:val="22"/>
          <w:szCs w:val="22"/>
        </w:rPr>
        <w:t>NGP Base Lidar</w:t>
      </w:r>
      <w:r w:rsidRPr="00AE6D26">
        <w:rPr>
          <w:sz w:val="22"/>
          <w:szCs w:val="22"/>
        </w:rPr>
        <w:t xml:space="preserve"> Specification v13. Deliverable specifications are as follows:</w:t>
      </w:r>
    </w:p>
    <w:p w:rsidR="00481DAF" w:rsidRPr="00AE6D26" w:rsidRDefault="00481DAF"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20"/>
        <w:gridCol w:w="5670"/>
      </w:tblGrid>
      <w:tr w:rsidR="00697D12" w:rsidRPr="00AE6D26" w:rsidTr="00797F5A">
        <w:trPr>
          <w:trHeight w:val="297"/>
          <w:tblHeader/>
        </w:trPr>
        <w:tc>
          <w:tcPr>
            <w:tcW w:w="3420" w:type="dxa"/>
          </w:tcPr>
          <w:p w:rsidR="00697D12" w:rsidRPr="00AE6D26" w:rsidRDefault="00697D12" w:rsidP="00697D12">
            <w:pPr>
              <w:pStyle w:val="Default"/>
              <w:jc w:val="center"/>
              <w:rPr>
                <w:b/>
                <w:bCs/>
                <w:sz w:val="22"/>
                <w:szCs w:val="22"/>
              </w:rPr>
            </w:pPr>
            <w:r w:rsidRPr="00AE6D26">
              <w:rPr>
                <w:b/>
                <w:bCs/>
                <w:sz w:val="22"/>
                <w:szCs w:val="22"/>
              </w:rPr>
              <w:t>Requirement</w:t>
            </w:r>
          </w:p>
        </w:tc>
        <w:tc>
          <w:tcPr>
            <w:tcW w:w="5670" w:type="dxa"/>
          </w:tcPr>
          <w:p w:rsidR="00697D12" w:rsidRPr="00AE6D26" w:rsidRDefault="00697D12" w:rsidP="00697D12">
            <w:pPr>
              <w:pStyle w:val="Default"/>
              <w:jc w:val="center"/>
              <w:rPr>
                <w:b/>
                <w:sz w:val="22"/>
                <w:szCs w:val="22"/>
              </w:rPr>
            </w:pPr>
            <w:r w:rsidRPr="00AE6D26">
              <w:rPr>
                <w:b/>
                <w:sz w:val="22"/>
                <w:szCs w:val="22"/>
              </w:rPr>
              <w:t>Specification</w:t>
            </w:r>
            <w:r w:rsidR="009B30A1" w:rsidRPr="00AE6D26">
              <w:rPr>
                <w:b/>
                <w:sz w:val="22"/>
                <w:szCs w:val="22"/>
              </w:rPr>
              <w:t>s</w:t>
            </w:r>
          </w:p>
        </w:tc>
      </w:tr>
      <w:tr w:rsidR="00697D12" w:rsidRPr="00AE6D26" w:rsidTr="00797F5A">
        <w:trPr>
          <w:trHeight w:val="297"/>
        </w:trPr>
        <w:tc>
          <w:tcPr>
            <w:tcW w:w="3420" w:type="dxa"/>
          </w:tcPr>
          <w:p w:rsidR="00697D12" w:rsidRPr="00AE6D26" w:rsidRDefault="00697D12" w:rsidP="00246981">
            <w:pPr>
              <w:pStyle w:val="Default"/>
              <w:rPr>
                <w:sz w:val="22"/>
                <w:szCs w:val="22"/>
              </w:rPr>
            </w:pPr>
            <w:r w:rsidRPr="00AE6D26">
              <w:rPr>
                <w:bCs/>
                <w:sz w:val="22"/>
                <w:szCs w:val="22"/>
              </w:rPr>
              <w:t>Nominal P</w:t>
            </w:r>
            <w:r w:rsidR="00246981" w:rsidRPr="00AE6D26">
              <w:rPr>
                <w:bCs/>
                <w:sz w:val="22"/>
                <w:szCs w:val="22"/>
              </w:rPr>
              <w:t>ulse</w:t>
            </w:r>
            <w:r w:rsidRPr="00AE6D26">
              <w:rPr>
                <w:bCs/>
                <w:sz w:val="22"/>
                <w:szCs w:val="22"/>
              </w:rPr>
              <w:t xml:space="preserve"> Spacing (NPS) </w:t>
            </w:r>
          </w:p>
        </w:tc>
        <w:tc>
          <w:tcPr>
            <w:tcW w:w="5670" w:type="dxa"/>
          </w:tcPr>
          <w:p w:rsidR="00697D12" w:rsidRPr="00AE6D26" w:rsidRDefault="00EF2A96" w:rsidP="00DF7612">
            <w:pPr>
              <w:pStyle w:val="Default"/>
              <w:rPr>
                <w:color w:val="FF0000"/>
                <w:sz w:val="22"/>
                <w:szCs w:val="22"/>
              </w:rPr>
            </w:pPr>
            <w:r w:rsidRPr="00AE6D26">
              <w:rPr>
                <w:sz w:val="22"/>
                <w:szCs w:val="22"/>
              </w:rPr>
              <w:t xml:space="preserve">Shall be no greater than </w:t>
            </w:r>
            <w:r w:rsidR="00246981" w:rsidRPr="00AE6D26">
              <w:rPr>
                <w:sz w:val="22"/>
                <w:szCs w:val="22"/>
              </w:rPr>
              <w:t>0.5 NPS</w:t>
            </w:r>
          </w:p>
        </w:tc>
      </w:tr>
      <w:tr w:rsidR="00697D12" w:rsidRPr="00AE6D26" w:rsidTr="00797F5A">
        <w:trPr>
          <w:trHeight w:val="295"/>
        </w:trPr>
        <w:tc>
          <w:tcPr>
            <w:tcW w:w="3420" w:type="dxa"/>
          </w:tcPr>
          <w:p w:rsidR="00697D12" w:rsidRPr="00AE6D26" w:rsidRDefault="00697D12" w:rsidP="00697D12">
            <w:pPr>
              <w:pStyle w:val="Default"/>
              <w:rPr>
                <w:sz w:val="22"/>
                <w:szCs w:val="22"/>
              </w:rPr>
            </w:pPr>
            <w:r w:rsidRPr="00AE6D26">
              <w:rPr>
                <w:bCs/>
                <w:sz w:val="22"/>
                <w:szCs w:val="22"/>
              </w:rPr>
              <w:t xml:space="preserve">Collection Conditions </w:t>
            </w:r>
          </w:p>
        </w:tc>
        <w:tc>
          <w:tcPr>
            <w:tcW w:w="5670" w:type="dxa"/>
          </w:tcPr>
          <w:p w:rsidR="00697D12" w:rsidRPr="00AE6D26" w:rsidRDefault="00697D12" w:rsidP="00697D12">
            <w:pPr>
              <w:pStyle w:val="Default"/>
              <w:rPr>
                <w:sz w:val="22"/>
                <w:szCs w:val="22"/>
              </w:rPr>
            </w:pPr>
            <w:r w:rsidRPr="00AE6D26">
              <w:rPr>
                <w:sz w:val="22"/>
                <w:szCs w:val="22"/>
              </w:rPr>
              <w:t xml:space="preserve">Leaf off, snow-free, less than 0.25 inches of precipitation in previous 3 days      </w:t>
            </w:r>
          </w:p>
        </w:tc>
      </w:tr>
      <w:tr w:rsidR="00697D12" w:rsidRPr="00AE6D26" w:rsidTr="00797F5A">
        <w:trPr>
          <w:trHeight w:val="440"/>
        </w:trPr>
        <w:tc>
          <w:tcPr>
            <w:tcW w:w="3420" w:type="dxa"/>
          </w:tcPr>
          <w:p w:rsidR="00697D12" w:rsidRPr="00AE6D26" w:rsidRDefault="00697D12" w:rsidP="00697D12">
            <w:pPr>
              <w:pStyle w:val="Default"/>
              <w:rPr>
                <w:sz w:val="22"/>
                <w:szCs w:val="22"/>
              </w:rPr>
            </w:pPr>
            <w:r w:rsidRPr="00AE6D26">
              <w:rPr>
                <w:bCs/>
                <w:sz w:val="22"/>
                <w:szCs w:val="22"/>
              </w:rPr>
              <w:t>Vertical Accuracy (in open terrain)</w:t>
            </w:r>
          </w:p>
        </w:tc>
        <w:tc>
          <w:tcPr>
            <w:tcW w:w="5670" w:type="dxa"/>
          </w:tcPr>
          <w:p w:rsidR="00DF7612" w:rsidRPr="00AE6D26" w:rsidRDefault="00246981" w:rsidP="00DF7612">
            <w:pPr>
              <w:pStyle w:val="Default"/>
              <w:rPr>
                <w:color w:val="FF0000"/>
                <w:sz w:val="22"/>
                <w:szCs w:val="22"/>
              </w:rPr>
            </w:pPr>
            <w:r w:rsidRPr="00AE6D26">
              <w:rPr>
                <w:sz w:val="22"/>
                <w:szCs w:val="22"/>
              </w:rPr>
              <w:t>9.25 cm Vertical RMSE accuracy</w:t>
            </w:r>
          </w:p>
          <w:p w:rsidR="00697D12" w:rsidRPr="00AE6D26" w:rsidRDefault="00697D12" w:rsidP="00697D12">
            <w:pPr>
              <w:pStyle w:val="Default"/>
              <w:rPr>
                <w:color w:val="FF0000"/>
                <w:sz w:val="22"/>
                <w:szCs w:val="22"/>
              </w:rPr>
            </w:pPr>
          </w:p>
        </w:tc>
      </w:tr>
      <w:tr w:rsidR="00697D12" w:rsidRPr="00AE6D26" w:rsidTr="00797F5A">
        <w:trPr>
          <w:trHeight w:val="206"/>
        </w:trPr>
        <w:tc>
          <w:tcPr>
            <w:tcW w:w="3420" w:type="dxa"/>
          </w:tcPr>
          <w:p w:rsidR="00697D12" w:rsidRPr="00AE6D26" w:rsidRDefault="00697D12" w:rsidP="00697D12">
            <w:pPr>
              <w:pStyle w:val="Default"/>
              <w:rPr>
                <w:sz w:val="22"/>
                <w:szCs w:val="22"/>
              </w:rPr>
            </w:pPr>
            <w:r w:rsidRPr="00AE6D26">
              <w:rPr>
                <w:bCs/>
                <w:sz w:val="22"/>
                <w:szCs w:val="22"/>
              </w:rPr>
              <w:t>Point Cloud Data</w:t>
            </w:r>
            <w:r w:rsidRPr="00AE6D26">
              <w:rPr>
                <w:sz w:val="22"/>
                <w:szCs w:val="22"/>
              </w:rPr>
              <w:t xml:space="preserve"> </w:t>
            </w:r>
          </w:p>
        </w:tc>
        <w:tc>
          <w:tcPr>
            <w:tcW w:w="5670" w:type="dxa"/>
          </w:tcPr>
          <w:p w:rsidR="000E040F" w:rsidRPr="00AE6D26" w:rsidRDefault="00697D12" w:rsidP="00975D19">
            <w:pPr>
              <w:pStyle w:val="Default"/>
              <w:rPr>
                <w:sz w:val="22"/>
                <w:szCs w:val="22"/>
              </w:rPr>
            </w:pPr>
            <w:r w:rsidRPr="00AE6D26">
              <w:rPr>
                <w:sz w:val="22"/>
                <w:szCs w:val="22"/>
              </w:rPr>
              <w:t>Full point cloud classified per ASPRS v.13</w:t>
            </w:r>
            <w:r w:rsidR="00975D19" w:rsidRPr="00AE6D26">
              <w:rPr>
                <w:sz w:val="22"/>
                <w:szCs w:val="22"/>
              </w:rPr>
              <w:t xml:space="preserve"> Point Record Format 1 or 3, 4, or 5</w:t>
            </w:r>
          </w:p>
          <w:p w:rsidR="00067B24" w:rsidRPr="00AE6D26" w:rsidRDefault="00067B24" w:rsidP="00067B24">
            <w:pPr>
              <w:autoSpaceDE w:val="0"/>
              <w:autoSpaceDN w:val="0"/>
              <w:adjustRightInd w:val="0"/>
              <w:rPr>
                <w:sz w:val="22"/>
                <w:szCs w:val="22"/>
              </w:rPr>
            </w:pPr>
            <w:r w:rsidRPr="00AE6D26">
              <w:rPr>
                <w:sz w:val="22"/>
                <w:szCs w:val="22"/>
              </w:rPr>
              <w:t>Classification Scheme (minimum):</w:t>
            </w:r>
          </w:p>
          <w:p w:rsidR="00067B24" w:rsidRPr="00AE6D26" w:rsidRDefault="00067B24" w:rsidP="00067B24">
            <w:pPr>
              <w:autoSpaceDE w:val="0"/>
              <w:autoSpaceDN w:val="0"/>
              <w:adjustRightInd w:val="0"/>
              <w:rPr>
                <w:sz w:val="22"/>
                <w:szCs w:val="22"/>
              </w:rPr>
            </w:pPr>
            <w:r w:rsidRPr="00AE6D26">
              <w:rPr>
                <w:sz w:val="22"/>
                <w:szCs w:val="22"/>
              </w:rPr>
              <w:t>(01) Code 1 - Processed, but unclassified</w:t>
            </w:r>
          </w:p>
          <w:p w:rsidR="00067B24" w:rsidRPr="00AE6D26" w:rsidRDefault="00067B24" w:rsidP="00067B24">
            <w:pPr>
              <w:autoSpaceDE w:val="0"/>
              <w:autoSpaceDN w:val="0"/>
              <w:adjustRightInd w:val="0"/>
              <w:rPr>
                <w:sz w:val="22"/>
                <w:szCs w:val="22"/>
              </w:rPr>
            </w:pPr>
            <w:r w:rsidRPr="00AE6D26">
              <w:rPr>
                <w:sz w:val="22"/>
                <w:szCs w:val="22"/>
              </w:rPr>
              <w:t>(02) Code 2 - Bare-earth ground</w:t>
            </w:r>
          </w:p>
          <w:p w:rsidR="00067B24" w:rsidRPr="00AE6D26" w:rsidRDefault="00067B24" w:rsidP="00067B24">
            <w:pPr>
              <w:autoSpaceDE w:val="0"/>
              <w:autoSpaceDN w:val="0"/>
              <w:adjustRightInd w:val="0"/>
              <w:rPr>
                <w:sz w:val="22"/>
                <w:szCs w:val="22"/>
              </w:rPr>
            </w:pPr>
            <w:r w:rsidRPr="00AE6D26">
              <w:rPr>
                <w:sz w:val="22"/>
                <w:szCs w:val="22"/>
              </w:rPr>
              <w:t>(03) Code 7 - Noise (low or high, manually Identified, if needed</w:t>
            </w:r>
          </w:p>
          <w:p w:rsidR="00067B24" w:rsidRPr="00AE6D26" w:rsidRDefault="00067B24" w:rsidP="00067B24">
            <w:pPr>
              <w:autoSpaceDE w:val="0"/>
              <w:autoSpaceDN w:val="0"/>
              <w:adjustRightInd w:val="0"/>
              <w:rPr>
                <w:sz w:val="22"/>
                <w:szCs w:val="22"/>
              </w:rPr>
            </w:pPr>
            <w:r w:rsidRPr="00AE6D26">
              <w:rPr>
                <w:sz w:val="22"/>
                <w:szCs w:val="22"/>
              </w:rPr>
              <w:t>(04) Code 9 - Water</w:t>
            </w:r>
          </w:p>
          <w:p w:rsidR="00067B24" w:rsidRPr="00AE6D26" w:rsidRDefault="00067B24" w:rsidP="00067B24">
            <w:pPr>
              <w:autoSpaceDE w:val="0"/>
              <w:autoSpaceDN w:val="0"/>
              <w:adjustRightInd w:val="0"/>
              <w:rPr>
                <w:sz w:val="22"/>
                <w:szCs w:val="22"/>
              </w:rPr>
            </w:pPr>
            <w:r w:rsidRPr="00AE6D26">
              <w:rPr>
                <w:sz w:val="22"/>
                <w:szCs w:val="22"/>
              </w:rPr>
              <w:t>(05) Code 10 – Ignored Ground</w:t>
            </w:r>
            <w:r w:rsidRPr="00AE6D26">
              <w:rPr>
                <w:rFonts w:eastAsia="HiddenHorzOCR"/>
                <w:sz w:val="22"/>
                <w:szCs w:val="22"/>
              </w:rPr>
              <w:t xml:space="preserve"> </w:t>
            </w:r>
            <w:r w:rsidRPr="00AE6D26">
              <w:rPr>
                <w:sz w:val="22"/>
                <w:szCs w:val="22"/>
              </w:rPr>
              <w:t>(Breakline Proximity)</w:t>
            </w:r>
          </w:p>
          <w:p w:rsidR="00067B24" w:rsidRPr="00AE6D26" w:rsidRDefault="00067B24" w:rsidP="00067B24">
            <w:pPr>
              <w:autoSpaceDE w:val="0"/>
              <w:autoSpaceDN w:val="0"/>
              <w:adjustRightInd w:val="0"/>
              <w:rPr>
                <w:i/>
                <w:iCs/>
                <w:sz w:val="22"/>
                <w:szCs w:val="22"/>
              </w:rPr>
            </w:pPr>
            <w:r w:rsidRPr="00AE6D26">
              <w:rPr>
                <w:i/>
                <w:iCs/>
                <w:sz w:val="22"/>
                <w:szCs w:val="22"/>
              </w:rPr>
              <w:t xml:space="preserve">Note: Class </w:t>
            </w:r>
            <w:r w:rsidRPr="00AE6D26">
              <w:rPr>
                <w:sz w:val="22"/>
                <w:szCs w:val="22"/>
              </w:rPr>
              <w:t xml:space="preserve">7 </w:t>
            </w:r>
            <w:r w:rsidRPr="00AE6D26">
              <w:rPr>
                <w:i/>
                <w:iCs/>
                <w:sz w:val="22"/>
                <w:szCs w:val="22"/>
              </w:rPr>
              <w:t xml:space="preserve">Noise, is included as a convenience for the </w:t>
            </w:r>
            <w:r w:rsidRPr="00AE6D26">
              <w:rPr>
                <w:i/>
                <w:iCs/>
                <w:sz w:val="22"/>
                <w:szCs w:val="22"/>
              </w:rPr>
              <w:lastRenderedPageBreak/>
              <w:t>data producer. It is not required that all "noise" be assigned to Class 7.</w:t>
            </w:r>
          </w:p>
          <w:p w:rsidR="00067B24" w:rsidRPr="00AE6D26" w:rsidRDefault="00067B24" w:rsidP="00E21B2A">
            <w:pPr>
              <w:autoSpaceDE w:val="0"/>
              <w:autoSpaceDN w:val="0"/>
              <w:adjustRightInd w:val="0"/>
              <w:rPr>
                <w:sz w:val="22"/>
                <w:szCs w:val="22"/>
              </w:rPr>
            </w:pPr>
            <w:r w:rsidRPr="00AE6D26">
              <w:rPr>
                <w:i/>
                <w:iCs/>
                <w:sz w:val="22"/>
                <w:szCs w:val="22"/>
              </w:rPr>
              <w:t>Note: Class 10. I</w:t>
            </w:r>
            <w:r w:rsidR="00E21B2A" w:rsidRPr="00AE6D26">
              <w:rPr>
                <w:i/>
                <w:iCs/>
                <w:sz w:val="22"/>
                <w:szCs w:val="22"/>
              </w:rPr>
              <w:t>gnored Groun</w:t>
            </w:r>
            <w:r w:rsidRPr="00AE6D26">
              <w:rPr>
                <w:i/>
                <w:iCs/>
                <w:sz w:val="22"/>
                <w:szCs w:val="22"/>
              </w:rPr>
              <w:t>d</w:t>
            </w:r>
            <w:r w:rsidR="005A0630" w:rsidRPr="00AE6D26">
              <w:rPr>
                <w:i/>
                <w:iCs/>
                <w:sz w:val="22"/>
                <w:szCs w:val="22"/>
              </w:rPr>
              <w:t xml:space="preserve"> is</w:t>
            </w:r>
            <w:r w:rsidRPr="00AE6D26">
              <w:rPr>
                <w:i/>
                <w:iCs/>
                <w:sz w:val="22"/>
                <w:szCs w:val="22"/>
              </w:rPr>
              <w:t xml:space="preserve"> for points previously classified as bare-earth but whose proximity to a subsequently added </w:t>
            </w:r>
            <w:r w:rsidR="005A0630" w:rsidRPr="00AE6D26">
              <w:rPr>
                <w:i/>
                <w:iCs/>
                <w:sz w:val="22"/>
                <w:szCs w:val="22"/>
              </w:rPr>
              <w:t>Breakline</w:t>
            </w:r>
            <w:r w:rsidRPr="00AE6D26">
              <w:rPr>
                <w:i/>
                <w:iCs/>
                <w:sz w:val="22"/>
                <w:szCs w:val="22"/>
              </w:rPr>
              <w:t xml:space="preserve"> requires that it be excluded during Digital Elevation Model (DEM) generation.</w:t>
            </w:r>
          </w:p>
        </w:tc>
      </w:tr>
      <w:tr w:rsidR="00697D12" w:rsidRPr="00AE6D26" w:rsidTr="00797F5A">
        <w:trPr>
          <w:trHeight w:val="295"/>
        </w:trPr>
        <w:tc>
          <w:tcPr>
            <w:tcW w:w="3420" w:type="dxa"/>
          </w:tcPr>
          <w:p w:rsidR="00697D12" w:rsidRPr="00AE6D26" w:rsidRDefault="00697D12" w:rsidP="00697D12">
            <w:pPr>
              <w:pStyle w:val="Default"/>
              <w:rPr>
                <w:sz w:val="22"/>
                <w:szCs w:val="22"/>
              </w:rPr>
            </w:pPr>
            <w:r w:rsidRPr="00AE6D26">
              <w:rPr>
                <w:bCs/>
                <w:sz w:val="22"/>
                <w:szCs w:val="22"/>
              </w:rPr>
              <w:lastRenderedPageBreak/>
              <w:t xml:space="preserve">Datum </w:t>
            </w:r>
          </w:p>
        </w:tc>
        <w:tc>
          <w:tcPr>
            <w:tcW w:w="5670" w:type="dxa"/>
          </w:tcPr>
          <w:p w:rsidR="00697D12" w:rsidRPr="00AE6D26" w:rsidRDefault="00697D12" w:rsidP="00697D12">
            <w:pPr>
              <w:pStyle w:val="Default"/>
              <w:rPr>
                <w:sz w:val="22"/>
                <w:szCs w:val="22"/>
              </w:rPr>
            </w:pPr>
            <w:r w:rsidRPr="00AE6D26">
              <w:rPr>
                <w:sz w:val="22"/>
                <w:szCs w:val="22"/>
              </w:rPr>
              <w:t xml:space="preserve">Vertical: NAVD 88     </w:t>
            </w:r>
          </w:p>
          <w:p w:rsidR="00697D12" w:rsidRPr="00AE6D26" w:rsidRDefault="00697D12" w:rsidP="00697D12">
            <w:pPr>
              <w:pStyle w:val="Default"/>
              <w:rPr>
                <w:sz w:val="22"/>
                <w:szCs w:val="22"/>
              </w:rPr>
            </w:pPr>
            <w:r w:rsidRPr="00AE6D26">
              <w:rPr>
                <w:sz w:val="22"/>
                <w:szCs w:val="22"/>
              </w:rPr>
              <w:t>Horizontal: NAD 83</w:t>
            </w:r>
          </w:p>
        </w:tc>
      </w:tr>
      <w:tr w:rsidR="00697D12" w:rsidRPr="00AE6D26" w:rsidTr="00797F5A">
        <w:trPr>
          <w:trHeight w:val="197"/>
        </w:trPr>
        <w:tc>
          <w:tcPr>
            <w:tcW w:w="3420" w:type="dxa"/>
          </w:tcPr>
          <w:p w:rsidR="00697D12" w:rsidRPr="00AE6D26" w:rsidRDefault="00697D12" w:rsidP="00697D12">
            <w:pPr>
              <w:pStyle w:val="Default"/>
              <w:rPr>
                <w:sz w:val="22"/>
                <w:szCs w:val="22"/>
              </w:rPr>
            </w:pPr>
            <w:r w:rsidRPr="00AE6D26">
              <w:rPr>
                <w:bCs/>
                <w:sz w:val="22"/>
                <w:szCs w:val="22"/>
              </w:rPr>
              <w:t>Coordinate System</w:t>
            </w:r>
          </w:p>
        </w:tc>
        <w:tc>
          <w:tcPr>
            <w:tcW w:w="5670" w:type="dxa"/>
          </w:tcPr>
          <w:p w:rsidR="00697D12" w:rsidRPr="00AE6D26" w:rsidRDefault="00FA736D" w:rsidP="0065667D">
            <w:pPr>
              <w:pStyle w:val="Default"/>
              <w:rPr>
                <w:sz w:val="22"/>
                <w:szCs w:val="22"/>
              </w:rPr>
            </w:pPr>
            <w:r w:rsidRPr="00AE6D26">
              <w:rPr>
                <w:sz w:val="22"/>
                <w:szCs w:val="22"/>
              </w:rPr>
              <w:t>UTM Zone1</w:t>
            </w:r>
            <w:r w:rsidR="0065667D">
              <w:rPr>
                <w:sz w:val="22"/>
                <w:szCs w:val="22"/>
              </w:rPr>
              <w:t>6</w:t>
            </w:r>
            <w:r w:rsidRPr="00AE6D26">
              <w:rPr>
                <w:sz w:val="22"/>
                <w:szCs w:val="22"/>
              </w:rPr>
              <w:t>N</w:t>
            </w:r>
          </w:p>
        </w:tc>
      </w:tr>
      <w:tr w:rsidR="00697D12" w:rsidRPr="00AE6D26" w:rsidTr="00797F5A">
        <w:trPr>
          <w:trHeight w:val="378"/>
        </w:trPr>
        <w:tc>
          <w:tcPr>
            <w:tcW w:w="3420" w:type="dxa"/>
          </w:tcPr>
          <w:p w:rsidR="00697D12" w:rsidRPr="00AE6D26" w:rsidRDefault="00697D12" w:rsidP="00697D12">
            <w:pPr>
              <w:pStyle w:val="Default"/>
              <w:rPr>
                <w:sz w:val="22"/>
                <w:szCs w:val="22"/>
              </w:rPr>
            </w:pPr>
            <w:r w:rsidRPr="00AE6D26">
              <w:rPr>
                <w:bCs/>
                <w:sz w:val="22"/>
                <w:szCs w:val="22"/>
              </w:rPr>
              <w:t xml:space="preserve">Units </w:t>
            </w:r>
          </w:p>
        </w:tc>
        <w:tc>
          <w:tcPr>
            <w:tcW w:w="5670" w:type="dxa"/>
          </w:tcPr>
          <w:p w:rsidR="00697D12" w:rsidRPr="00AE6D26" w:rsidRDefault="00697D12" w:rsidP="00697D12">
            <w:pPr>
              <w:pStyle w:val="Default"/>
              <w:rPr>
                <w:bCs/>
                <w:sz w:val="22"/>
                <w:szCs w:val="22"/>
              </w:rPr>
            </w:pPr>
            <w:r w:rsidRPr="00AE6D26">
              <w:rPr>
                <w:bCs/>
                <w:sz w:val="22"/>
                <w:szCs w:val="22"/>
              </w:rPr>
              <w:t>Vertical: Feet</w:t>
            </w:r>
          </w:p>
          <w:p w:rsidR="00697D12" w:rsidRPr="00AE6D26" w:rsidRDefault="00697D12" w:rsidP="00FA736D">
            <w:pPr>
              <w:pStyle w:val="Default"/>
              <w:rPr>
                <w:sz w:val="22"/>
                <w:szCs w:val="22"/>
              </w:rPr>
            </w:pPr>
            <w:r w:rsidRPr="00AE6D26">
              <w:rPr>
                <w:bCs/>
                <w:sz w:val="22"/>
                <w:szCs w:val="22"/>
              </w:rPr>
              <w:t xml:space="preserve">Horizontal: </w:t>
            </w:r>
            <w:r w:rsidR="00FA736D" w:rsidRPr="00AE6D26">
              <w:rPr>
                <w:bCs/>
                <w:sz w:val="22"/>
                <w:szCs w:val="22"/>
              </w:rPr>
              <w:t>Meters</w:t>
            </w:r>
            <w:r w:rsidR="00E21B2A" w:rsidRPr="00AE6D26">
              <w:rPr>
                <w:bCs/>
                <w:sz w:val="22"/>
                <w:szCs w:val="22"/>
              </w:rPr>
              <w:t xml:space="preserve"> to two decimal places</w:t>
            </w:r>
          </w:p>
        </w:tc>
      </w:tr>
      <w:tr w:rsidR="00697D12" w:rsidRPr="00AE6D26" w:rsidTr="00797F5A">
        <w:trPr>
          <w:trHeight w:val="242"/>
        </w:trPr>
        <w:tc>
          <w:tcPr>
            <w:tcW w:w="3420" w:type="dxa"/>
          </w:tcPr>
          <w:p w:rsidR="00697D12" w:rsidRPr="00AE6D26" w:rsidRDefault="00697D12" w:rsidP="00697D12">
            <w:pPr>
              <w:pStyle w:val="Default"/>
              <w:rPr>
                <w:sz w:val="22"/>
                <w:szCs w:val="22"/>
              </w:rPr>
            </w:pPr>
            <w:r w:rsidRPr="00AE6D26">
              <w:rPr>
                <w:bCs/>
                <w:sz w:val="22"/>
                <w:szCs w:val="22"/>
              </w:rPr>
              <w:t xml:space="preserve">Metadata </w:t>
            </w:r>
          </w:p>
        </w:tc>
        <w:tc>
          <w:tcPr>
            <w:tcW w:w="5670" w:type="dxa"/>
          </w:tcPr>
          <w:p w:rsidR="00697D12" w:rsidRPr="00AE6D26" w:rsidRDefault="006F482D" w:rsidP="00126502">
            <w:pPr>
              <w:pStyle w:val="Default"/>
              <w:rPr>
                <w:color w:val="FF0000"/>
                <w:sz w:val="22"/>
                <w:szCs w:val="22"/>
              </w:rPr>
            </w:pPr>
            <w:r w:rsidRPr="00AE6D26">
              <w:rPr>
                <w:sz w:val="22"/>
                <w:szCs w:val="22"/>
              </w:rPr>
              <w:t>Project level metadata</w:t>
            </w:r>
            <w:r w:rsidR="00126502" w:rsidRPr="00AE6D26">
              <w:rPr>
                <w:sz w:val="22"/>
                <w:szCs w:val="22"/>
              </w:rPr>
              <w:t>, including data accuracy and collection specifications,</w:t>
            </w:r>
            <w:r w:rsidRPr="00AE6D26">
              <w:rPr>
                <w:sz w:val="22"/>
                <w:szCs w:val="22"/>
              </w:rPr>
              <w:t xml:space="preserve"> will accompany each product delivered. In the metadata documentation, specific reference will be made to funding sources.</w:t>
            </w:r>
          </w:p>
        </w:tc>
      </w:tr>
      <w:tr w:rsidR="00697D12" w:rsidRPr="00AE6D26" w:rsidTr="00797F5A">
        <w:trPr>
          <w:trHeight w:val="160"/>
        </w:trPr>
        <w:tc>
          <w:tcPr>
            <w:tcW w:w="3420" w:type="dxa"/>
          </w:tcPr>
          <w:p w:rsidR="00697D12" w:rsidRPr="00AE6D26" w:rsidRDefault="00697D12" w:rsidP="00697D12">
            <w:pPr>
              <w:pStyle w:val="Default"/>
              <w:rPr>
                <w:sz w:val="22"/>
                <w:szCs w:val="22"/>
              </w:rPr>
            </w:pPr>
            <w:r w:rsidRPr="00AE6D26">
              <w:rPr>
                <w:sz w:val="22"/>
                <w:szCs w:val="22"/>
              </w:rPr>
              <w:t>Break Lines</w:t>
            </w:r>
          </w:p>
        </w:tc>
        <w:tc>
          <w:tcPr>
            <w:tcW w:w="5670" w:type="dxa"/>
          </w:tcPr>
          <w:p w:rsidR="004C39A0" w:rsidRPr="00AE6D26" w:rsidRDefault="004C39A0" w:rsidP="004C39A0">
            <w:pPr>
              <w:autoSpaceDE w:val="0"/>
              <w:autoSpaceDN w:val="0"/>
              <w:adjustRightInd w:val="0"/>
              <w:rPr>
                <w:sz w:val="22"/>
                <w:szCs w:val="22"/>
              </w:rPr>
            </w:pPr>
            <w:r w:rsidRPr="00AE6D26">
              <w:rPr>
                <w:sz w:val="22"/>
                <w:szCs w:val="22"/>
              </w:rPr>
              <w:t>Break lines (created from the intensity Image) shall be collected for all rivers, streams, lakes ponds, and reservoirs at the minimum necessary for</w:t>
            </w:r>
          </w:p>
          <w:p w:rsidR="004C39A0" w:rsidRPr="00AE6D26" w:rsidRDefault="004C39A0" w:rsidP="004C39A0">
            <w:pPr>
              <w:autoSpaceDE w:val="0"/>
              <w:autoSpaceDN w:val="0"/>
              <w:adjustRightInd w:val="0"/>
              <w:rPr>
                <w:sz w:val="22"/>
                <w:szCs w:val="22"/>
              </w:rPr>
            </w:pPr>
            <w:r w:rsidRPr="00AE6D26">
              <w:rPr>
                <w:sz w:val="22"/>
                <w:szCs w:val="22"/>
              </w:rPr>
              <w:t>0.5 NPS - to support 1 foot contours</w:t>
            </w:r>
          </w:p>
          <w:p w:rsidR="00697D12" w:rsidRPr="00AE6D26" w:rsidRDefault="004C39A0" w:rsidP="004C39A0">
            <w:pPr>
              <w:pStyle w:val="Default"/>
              <w:rPr>
                <w:sz w:val="22"/>
                <w:szCs w:val="22"/>
              </w:rPr>
            </w:pPr>
            <w:r w:rsidRPr="00AE6D26">
              <w:rPr>
                <w:sz w:val="22"/>
                <w:szCs w:val="22"/>
              </w:rPr>
              <w:t>(Hydro Flattened breaklines shall be delivered in geodatabase format.)</w:t>
            </w:r>
          </w:p>
        </w:tc>
      </w:tr>
      <w:tr w:rsidR="00697D12" w:rsidRPr="00AE6D26" w:rsidTr="00797F5A">
        <w:trPr>
          <w:trHeight w:val="295"/>
        </w:trPr>
        <w:tc>
          <w:tcPr>
            <w:tcW w:w="3420" w:type="dxa"/>
          </w:tcPr>
          <w:p w:rsidR="00697D12" w:rsidRPr="00AE6D26" w:rsidRDefault="00697D12" w:rsidP="00697D12">
            <w:pPr>
              <w:pStyle w:val="Default"/>
              <w:rPr>
                <w:sz w:val="22"/>
                <w:szCs w:val="22"/>
              </w:rPr>
            </w:pPr>
            <w:r w:rsidRPr="00AE6D26">
              <w:rPr>
                <w:sz w:val="22"/>
                <w:szCs w:val="22"/>
              </w:rPr>
              <w:t>Surface Model</w:t>
            </w:r>
            <w:r w:rsidR="00E75AD5" w:rsidRPr="00AE6D26">
              <w:rPr>
                <w:sz w:val="22"/>
                <w:szCs w:val="22"/>
              </w:rPr>
              <w:t>s</w:t>
            </w:r>
            <w:r w:rsidR="000041CC" w:rsidRPr="00AE6D26">
              <w:rPr>
                <w:sz w:val="22"/>
                <w:szCs w:val="22"/>
              </w:rPr>
              <w:t xml:space="preserve"> (DEM’s)</w:t>
            </w:r>
          </w:p>
        </w:tc>
        <w:tc>
          <w:tcPr>
            <w:tcW w:w="5670" w:type="dxa"/>
          </w:tcPr>
          <w:p w:rsidR="00697D12" w:rsidRPr="00AE6D26" w:rsidRDefault="00697D12" w:rsidP="004C39A0">
            <w:pPr>
              <w:pStyle w:val="Default"/>
              <w:rPr>
                <w:sz w:val="22"/>
                <w:szCs w:val="22"/>
              </w:rPr>
            </w:pPr>
            <w:r w:rsidRPr="00AE6D26">
              <w:rPr>
                <w:sz w:val="22"/>
                <w:szCs w:val="22"/>
              </w:rPr>
              <w:t xml:space="preserve">1.0-m </w:t>
            </w:r>
            <w:r w:rsidR="000E040F" w:rsidRPr="00AE6D26">
              <w:rPr>
                <w:sz w:val="22"/>
                <w:szCs w:val="22"/>
              </w:rPr>
              <w:t xml:space="preserve">hydro-enforced </w:t>
            </w:r>
            <w:r w:rsidR="00E75AD5" w:rsidRPr="00AE6D26">
              <w:rPr>
                <w:sz w:val="22"/>
                <w:szCs w:val="22"/>
              </w:rPr>
              <w:t>D</w:t>
            </w:r>
            <w:r w:rsidR="00263EB3">
              <w:rPr>
                <w:sz w:val="22"/>
                <w:szCs w:val="22"/>
              </w:rPr>
              <w:t>T</w:t>
            </w:r>
            <w:r w:rsidR="00E75AD5" w:rsidRPr="00AE6D26">
              <w:rPr>
                <w:sz w:val="22"/>
                <w:szCs w:val="22"/>
              </w:rPr>
              <w:t>M</w:t>
            </w:r>
            <w:r w:rsidRPr="00AE6D26">
              <w:rPr>
                <w:sz w:val="22"/>
                <w:szCs w:val="22"/>
              </w:rPr>
              <w:t xml:space="preserve">/DEM, </w:t>
            </w:r>
            <w:r w:rsidR="000E040F" w:rsidRPr="00AE6D26">
              <w:rPr>
                <w:sz w:val="22"/>
                <w:szCs w:val="22"/>
              </w:rPr>
              <w:t>to be delivered as a ESRI Terrain Object - File Geodatabase for Bare Earth return</w:t>
            </w:r>
          </w:p>
          <w:p w:rsidR="004C39A0" w:rsidRPr="00AE6D26" w:rsidRDefault="004C39A0" w:rsidP="004C39A0">
            <w:pPr>
              <w:pStyle w:val="Default"/>
              <w:rPr>
                <w:sz w:val="22"/>
                <w:szCs w:val="22"/>
              </w:rPr>
            </w:pPr>
            <w:r w:rsidRPr="00AE6D26">
              <w:rPr>
                <w:sz w:val="22"/>
                <w:szCs w:val="22"/>
              </w:rPr>
              <w:t>1.0-m D</w:t>
            </w:r>
            <w:r w:rsidR="00263EB3">
              <w:rPr>
                <w:sz w:val="22"/>
                <w:szCs w:val="22"/>
              </w:rPr>
              <w:t>S</w:t>
            </w:r>
            <w:r w:rsidRPr="00AE6D26">
              <w:rPr>
                <w:sz w:val="22"/>
                <w:szCs w:val="22"/>
              </w:rPr>
              <w:t>M/DEM, to be delivered as a ESRI Terrain Object - File Geodatabase for First return</w:t>
            </w:r>
          </w:p>
          <w:p w:rsidR="00BD15A1" w:rsidRPr="00AE6D26" w:rsidRDefault="00BD15A1" w:rsidP="004C39A0">
            <w:pPr>
              <w:pStyle w:val="Default"/>
              <w:rPr>
                <w:sz w:val="22"/>
                <w:szCs w:val="22"/>
              </w:rPr>
            </w:pPr>
            <w:r w:rsidRPr="00AE6D26">
              <w:rPr>
                <w:sz w:val="22"/>
                <w:szCs w:val="22"/>
              </w:rPr>
              <w:t>DEM tiles will show no edge artifacts or mismatch</w:t>
            </w:r>
            <w:r w:rsidR="003714D7" w:rsidRPr="00AE6D26">
              <w:rPr>
                <w:sz w:val="22"/>
                <w:szCs w:val="22"/>
              </w:rPr>
              <w:t>.</w:t>
            </w:r>
          </w:p>
          <w:p w:rsidR="000041CC" w:rsidRPr="00AE6D26" w:rsidRDefault="00263EB3" w:rsidP="000041CC">
            <w:pPr>
              <w:pStyle w:val="Default"/>
              <w:rPr>
                <w:sz w:val="22"/>
                <w:szCs w:val="22"/>
              </w:rPr>
            </w:pPr>
            <w:r>
              <w:rPr>
                <w:sz w:val="22"/>
                <w:szCs w:val="22"/>
              </w:rPr>
              <w:t>(</w:t>
            </w:r>
            <w:r w:rsidR="003714D7" w:rsidRPr="00AE6D26">
              <w:rPr>
                <w:sz w:val="22"/>
                <w:szCs w:val="22"/>
              </w:rPr>
              <w:t>Georeference</w:t>
            </w:r>
            <w:r w:rsidR="004C39A0" w:rsidRPr="00AE6D26">
              <w:rPr>
                <w:sz w:val="22"/>
                <w:szCs w:val="22"/>
              </w:rPr>
              <w:t xml:space="preserve"> information shall be included in raster file</w:t>
            </w:r>
            <w:r w:rsidR="000041CC" w:rsidRPr="00AE6D26">
              <w:rPr>
                <w:sz w:val="22"/>
                <w:szCs w:val="22"/>
              </w:rPr>
              <w:t>s.  Tiled delivery, without overlap &amp; DEM tiles will show no edge artifacts or mismatch)</w:t>
            </w:r>
          </w:p>
        </w:tc>
      </w:tr>
      <w:tr w:rsidR="00697D12" w:rsidRPr="00AE6D26" w:rsidTr="00797F5A">
        <w:trPr>
          <w:trHeight w:val="277"/>
        </w:trPr>
        <w:tc>
          <w:tcPr>
            <w:tcW w:w="3420" w:type="dxa"/>
          </w:tcPr>
          <w:p w:rsidR="00697D12" w:rsidRPr="00AE6D26" w:rsidRDefault="00697D12" w:rsidP="00697D12">
            <w:pPr>
              <w:pStyle w:val="Default"/>
              <w:rPr>
                <w:sz w:val="22"/>
                <w:szCs w:val="22"/>
              </w:rPr>
            </w:pPr>
            <w:r w:rsidRPr="00AE6D26">
              <w:rPr>
                <w:sz w:val="22"/>
                <w:szCs w:val="22"/>
              </w:rPr>
              <w:t>Intensity Image</w:t>
            </w:r>
          </w:p>
        </w:tc>
        <w:tc>
          <w:tcPr>
            <w:tcW w:w="5670" w:type="dxa"/>
          </w:tcPr>
          <w:p w:rsidR="00697D12" w:rsidRPr="00AE6D26" w:rsidRDefault="00697D12" w:rsidP="004C39A0">
            <w:pPr>
              <w:pStyle w:val="Default"/>
              <w:spacing w:before="240"/>
              <w:rPr>
                <w:sz w:val="22"/>
                <w:szCs w:val="22"/>
              </w:rPr>
            </w:pPr>
            <w:r w:rsidRPr="00AE6D26">
              <w:rPr>
                <w:sz w:val="22"/>
                <w:szCs w:val="22"/>
              </w:rPr>
              <w:t>Intensity image in grayscale GeoTiff format</w:t>
            </w:r>
            <w:r w:rsidR="004C39A0" w:rsidRPr="00AE6D26">
              <w:rPr>
                <w:sz w:val="22"/>
                <w:szCs w:val="22"/>
              </w:rPr>
              <w:t xml:space="preserve"> (Shall match the referenced tiling scheme)</w:t>
            </w:r>
          </w:p>
        </w:tc>
      </w:tr>
      <w:tr w:rsidR="00697D12" w:rsidRPr="00AE6D26" w:rsidTr="00797F5A">
        <w:trPr>
          <w:trHeight w:val="798"/>
        </w:trPr>
        <w:tc>
          <w:tcPr>
            <w:tcW w:w="3420" w:type="dxa"/>
          </w:tcPr>
          <w:p w:rsidR="00697D12" w:rsidRPr="00AE6D26" w:rsidRDefault="00697D12" w:rsidP="00697D12">
            <w:pPr>
              <w:pStyle w:val="Default"/>
              <w:rPr>
                <w:sz w:val="22"/>
                <w:szCs w:val="22"/>
              </w:rPr>
            </w:pPr>
            <w:r w:rsidRPr="00AE6D26">
              <w:rPr>
                <w:sz w:val="22"/>
                <w:szCs w:val="22"/>
              </w:rPr>
              <w:t>Tile Size</w:t>
            </w:r>
          </w:p>
        </w:tc>
        <w:tc>
          <w:tcPr>
            <w:tcW w:w="5670" w:type="dxa"/>
          </w:tcPr>
          <w:p w:rsidR="00697D12" w:rsidRPr="00AE6D26" w:rsidRDefault="00697D12" w:rsidP="00697D12">
            <w:pPr>
              <w:pStyle w:val="Default"/>
              <w:rPr>
                <w:sz w:val="22"/>
                <w:szCs w:val="22"/>
              </w:rPr>
            </w:pPr>
            <w:r w:rsidRPr="00AE6D26">
              <w:rPr>
                <w:sz w:val="22"/>
                <w:szCs w:val="22"/>
              </w:rPr>
              <w:t>Mass Points: 1500m x 1500m filled to project shapefile, using USGS base lidar spec v13 for overlap on incomplete tiles</w:t>
            </w:r>
            <w:r w:rsidR="00E21B2A" w:rsidRPr="00AE6D26">
              <w:rPr>
                <w:sz w:val="22"/>
                <w:szCs w:val="22"/>
              </w:rPr>
              <w:t>.</w:t>
            </w:r>
          </w:p>
          <w:p w:rsidR="00E21B2A" w:rsidRPr="00AE6D26" w:rsidRDefault="00E21B2A" w:rsidP="00697D12">
            <w:pPr>
              <w:pStyle w:val="Default"/>
              <w:rPr>
                <w:sz w:val="22"/>
                <w:szCs w:val="22"/>
              </w:rPr>
            </w:pPr>
            <w:r w:rsidRPr="00AE6D26">
              <w:rPr>
                <w:sz w:val="22"/>
                <w:szCs w:val="22"/>
              </w:rPr>
              <w:t>Tiled deliverables shall conform to the tiling scheme, without added overlap.</w:t>
            </w:r>
          </w:p>
          <w:p w:rsidR="00E21B2A" w:rsidRPr="00AE6D26" w:rsidRDefault="00E21B2A" w:rsidP="00697D12">
            <w:pPr>
              <w:pStyle w:val="Default"/>
              <w:rPr>
                <w:sz w:val="22"/>
                <w:szCs w:val="22"/>
              </w:rPr>
            </w:pPr>
            <w:r w:rsidRPr="00AE6D26">
              <w:rPr>
                <w:sz w:val="22"/>
                <w:szCs w:val="22"/>
              </w:rPr>
              <w:t>Tiling scheme will be used for all tiled deliverables.</w:t>
            </w:r>
          </w:p>
          <w:p w:rsidR="00697D12" w:rsidRPr="00AE6D26" w:rsidRDefault="00E21B2A" w:rsidP="00697D12">
            <w:pPr>
              <w:pStyle w:val="Default"/>
              <w:rPr>
                <w:sz w:val="22"/>
                <w:szCs w:val="22"/>
              </w:rPr>
            </w:pPr>
            <w:r w:rsidRPr="00AE6D26">
              <w:rPr>
                <w:sz w:val="22"/>
                <w:szCs w:val="22"/>
              </w:rPr>
              <w:t>Tiled deliverables shall edge-match seamlessly in both the horizontal and vertical.</w:t>
            </w:r>
          </w:p>
          <w:p w:rsidR="00E21B2A" w:rsidRPr="00AE6D26" w:rsidRDefault="00E21B2A" w:rsidP="00E21B2A">
            <w:pPr>
              <w:autoSpaceDE w:val="0"/>
              <w:autoSpaceDN w:val="0"/>
              <w:adjustRightInd w:val="0"/>
              <w:rPr>
                <w:sz w:val="22"/>
                <w:szCs w:val="22"/>
              </w:rPr>
            </w:pPr>
            <w:r w:rsidRPr="00AE6D26">
              <w:rPr>
                <w:sz w:val="22"/>
                <w:szCs w:val="22"/>
              </w:rPr>
              <w:t>NOTE: Tile Coverage: Tiles which lie completely within the project area shall be complete to the tile edges. Tiles which lie partially outside the project boundary shall be complete to the project boundary with enough overlap beyond the project boundary to ensure that no parts of the project are omitted.</w:t>
            </w:r>
          </w:p>
        </w:tc>
      </w:tr>
      <w:tr w:rsidR="006F482D" w:rsidRPr="00AE6D26" w:rsidTr="00797F5A">
        <w:trPr>
          <w:trHeight w:val="179"/>
        </w:trPr>
        <w:tc>
          <w:tcPr>
            <w:tcW w:w="3420" w:type="dxa"/>
          </w:tcPr>
          <w:p w:rsidR="006F482D" w:rsidRPr="00AE6D26" w:rsidRDefault="006F482D" w:rsidP="00697D12">
            <w:pPr>
              <w:pStyle w:val="Default"/>
              <w:rPr>
                <w:sz w:val="22"/>
                <w:szCs w:val="22"/>
              </w:rPr>
            </w:pPr>
            <w:r w:rsidRPr="00AE6D26">
              <w:rPr>
                <w:sz w:val="22"/>
                <w:szCs w:val="22"/>
              </w:rPr>
              <w:t>Data Delivery Method</w:t>
            </w:r>
          </w:p>
        </w:tc>
        <w:tc>
          <w:tcPr>
            <w:tcW w:w="5670" w:type="dxa"/>
          </w:tcPr>
          <w:p w:rsidR="006F482D" w:rsidRPr="00AE6D26" w:rsidRDefault="00D373AD" w:rsidP="00697D12">
            <w:pPr>
              <w:pStyle w:val="Default"/>
              <w:rPr>
                <w:sz w:val="22"/>
                <w:szCs w:val="22"/>
              </w:rPr>
            </w:pPr>
            <w:r w:rsidRPr="00AE6D26">
              <w:rPr>
                <w:sz w:val="22"/>
                <w:szCs w:val="22"/>
              </w:rPr>
              <w:t>On portable hard drive</w:t>
            </w:r>
          </w:p>
        </w:tc>
      </w:tr>
    </w:tbl>
    <w:p w:rsidR="00697D12" w:rsidRPr="00AE6D26" w:rsidRDefault="00697D12"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310E19" w:rsidRPr="00AE6D26" w:rsidRDefault="00310E19" w:rsidP="00310E19">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szCs w:val="22"/>
        </w:rPr>
      </w:pPr>
      <w:r w:rsidRPr="00AE6D26">
        <w:rPr>
          <w:i/>
          <w:sz w:val="22"/>
          <w:szCs w:val="22"/>
        </w:rPr>
        <w:t>Notification of Data Collection</w:t>
      </w:r>
    </w:p>
    <w:p w:rsidR="00310E19" w:rsidRPr="00AE6D26" w:rsidRDefault="00310E19" w:rsidP="00310E19">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310E19" w:rsidRPr="00AE6D26" w:rsidRDefault="00310E19" w:rsidP="00310E19">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E6D26">
        <w:rPr>
          <w:sz w:val="22"/>
          <w:szCs w:val="22"/>
        </w:rPr>
        <w:lastRenderedPageBreak/>
        <w:t>The contractor shall notify the NRCS project coordinator of the scheduled LiDAR collection date at least one (1) week prior to, and again one (1) day prior to the scheduled collection. The contractor shall provide the NRCS project coordinator confirmation of the commencement of the LiDAR collection on the day the collection commences. The purpose of the notifications is to provide NRCS the opportunity to collect ground-based data concomitant with LiDAR data collection.</w:t>
      </w:r>
    </w:p>
    <w:p w:rsidR="009F26CC" w:rsidRPr="00AE6D26" w:rsidRDefault="009F26CC"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9F26CC" w:rsidRPr="00AE6D26" w:rsidRDefault="00D346F6"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E6D26">
        <w:rPr>
          <w:sz w:val="22"/>
          <w:szCs w:val="22"/>
        </w:rPr>
        <w:t>I</w:t>
      </w:r>
      <w:r w:rsidR="00864C3A" w:rsidRPr="00AE6D26">
        <w:rPr>
          <w:sz w:val="22"/>
          <w:szCs w:val="22"/>
        </w:rPr>
        <w:t>V.</w:t>
      </w:r>
      <w:r w:rsidR="00864C3A" w:rsidRPr="00AE6D26">
        <w:rPr>
          <w:sz w:val="22"/>
          <w:szCs w:val="22"/>
        </w:rPr>
        <w:tab/>
      </w:r>
      <w:r w:rsidR="009F26CC" w:rsidRPr="00AE6D26">
        <w:rPr>
          <w:sz w:val="22"/>
          <w:szCs w:val="22"/>
        </w:rPr>
        <w:t>QUALITY ASSURANCE</w:t>
      </w:r>
      <w:r w:rsidR="00054185" w:rsidRPr="00AE6D26">
        <w:rPr>
          <w:sz w:val="22"/>
          <w:szCs w:val="22"/>
        </w:rPr>
        <w:t xml:space="preserve"> REVIEWS AND ACCEPTANCE OF DATA</w:t>
      </w:r>
    </w:p>
    <w:p w:rsidR="00864C3A" w:rsidRPr="00AE6D26" w:rsidRDefault="00864C3A"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9F26CC" w:rsidRPr="00AE6D26" w:rsidRDefault="00AD2DF9"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E6D26">
        <w:rPr>
          <w:sz w:val="22"/>
          <w:szCs w:val="22"/>
        </w:rPr>
        <w:t>All QA/QC reviews of the d</w:t>
      </w:r>
      <w:r w:rsidR="009F26CC" w:rsidRPr="00AE6D26">
        <w:rPr>
          <w:sz w:val="22"/>
          <w:szCs w:val="22"/>
        </w:rPr>
        <w:t xml:space="preserve">ata will be evaluated on the National Standard of 95% of the points </w:t>
      </w:r>
      <w:r w:rsidR="00C973E8" w:rsidRPr="00AE6D26">
        <w:rPr>
          <w:sz w:val="22"/>
          <w:szCs w:val="22"/>
        </w:rPr>
        <w:t>meeting</w:t>
      </w:r>
      <w:r w:rsidR="009F26CC" w:rsidRPr="00AE6D26">
        <w:rPr>
          <w:sz w:val="22"/>
          <w:szCs w:val="22"/>
        </w:rPr>
        <w:t xml:space="preserve"> the standard over the entire dataset. </w:t>
      </w:r>
      <w:r w:rsidR="00054185" w:rsidRPr="00AE6D26">
        <w:rPr>
          <w:sz w:val="22"/>
          <w:szCs w:val="22"/>
        </w:rPr>
        <w:t>If the inspection reveals deficiencies or defects, the data or issues will be required to be resolved at no additional cost to NRCS. Initial acceptance of the deliverables by NRCS does not relieve the LiDAR provider from the responsibility to correct defective work with no further cost to NRCS for a period of one year following initial acceptance.</w:t>
      </w:r>
    </w:p>
    <w:p w:rsidR="009F26CC" w:rsidRPr="00AE6D26" w:rsidRDefault="009F26CC"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6A66BF" w:rsidRPr="00AE6D26" w:rsidRDefault="006A66BF"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szCs w:val="22"/>
        </w:rPr>
      </w:pPr>
      <w:r w:rsidRPr="00AE6D26">
        <w:rPr>
          <w:i/>
          <w:sz w:val="22"/>
          <w:szCs w:val="22"/>
        </w:rPr>
        <w:t>Preliminary</w:t>
      </w:r>
      <w:r w:rsidR="00AD2DF9" w:rsidRPr="00AE6D26">
        <w:rPr>
          <w:i/>
          <w:sz w:val="22"/>
          <w:szCs w:val="22"/>
        </w:rPr>
        <w:t xml:space="preserve"> </w:t>
      </w:r>
      <w:r w:rsidRPr="00AE6D26">
        <w:rPr>
          <w:i/>
          <w:sz w:val="22"/>
          <w:szCs w:val="22"/>
        </w:rPr>
        <w:t>Review of Data</w:t>
      </w:r>
    </w:p>
    <w:p w:rsidR="006A66BF" w:rsidRPr="00AE6D26" w:rsidRDefault="006A66BF"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6A66BF" w:rsidRPr="00AE6D26" w:rsidRDefault="00BD5B36"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E6D26">
        <w:rPr>
          <w:sz w:val="22"/>
          <w:szCs w:val="22"/>
        </w:rPr>
        <w:t>Within 14 days</w:t>
      </w:r>
      <w:r w:rsidR="006A66BF" w:rsidRPr="00AE6D26">
        <w:rPr>
          <w:sz w:val="22"/>
          <w:szCs w:val="22"/>
        </w:rPr>
        <w:t xml:space="preserve"> of the LiDAR data collection</w:t>
      </w:r>
      <w:r w:rsidRPr="00AE6D26">
        <w:rPr>
          <w:sz w:val="22"/>
          <w:szCs w:val="22"/>
        </w:rPr>
        <w:t xml:space="preserve">, the contractor shall deliver a </w:t>
      </w:r>
      <w:r w:rsidR="006A66BF" w:rsidRPr="00AE6D26">
        <w:rPr>
          <w:sz w:val="22"/>
          <w:szCs w:val="22"/>
        </w:rPr>
        <w:t>partial</w:t>
      </w:r>
      <w:r w:rsidRPr="00AE6D26">
        <w:rPr>
          <w:sz w:val="22"/>
          <w:szCs w:val="22"/>
        </w:rPr>
        <w:t xml:space="preserve"> data set to the USDA-NRCS National Geospatial </w:t>
      </w:r>
      <w:r w:rsidR="00794B2B" w:rsidRPr="00AE6D26">
        <w:rPr>
          <w:sz w:val="22"/>
          <w:szCs w:val="22"/>
        </w:rPr>
        <w:t xml:space="preserve">Management </w:t>
      </w:r>
      <w:r w:rsidRPr="00AE6D26">
        <w:rPr>
          <w:sz w:val="22"/>
          <w:szCs w:val="22"/>
        </w:rPr>
        <w:t>Center (N</w:t>
      </w:r>
      <w:r w:rsidR="00794B2B" w:rsidRPr="00AE6D26">
        <w:rPr>
          <w:sz w:val="22"/>
          <w:szCs w:val="22"/>
        </w:rPr>
        <w:t>GMC</w:t>
      </w:r>
      <w:r w:rsidRPr="00AE6D26">
        <w:rPr>
          <w:sz w:val="22"/>
          <w:szCs w:val="22"/>
        </w:rPr>
        <w:t>)</w:t>
      </w:r>
      <w:r w:rsidR="006A66BF" w:rsidRPr="00AE6D26">
        <w:rPr>
          <w:sz w:val="22"/>
          <w:szCs w:val="22"/>
        </w:rPr>
        <w:t xml:space="preserve"> for a preliminary review of the data. </w:t>
      </w:r>
      <w:r w:rsidR="00A81F77" w:rsidRPr="00AE6D26">
        <w:rPr>
          <w:sz w:val="22"/>
          <w:szCs w:val="22"/>
        </w:rPr>
        <w:t>The partial data set shall include data for both cropland and forest cover types.</w:t>
      </w:r>
    </w:p>
    <w:p w:rsidR="006A66BF" w:rsidRPr="00AE6D26" w:rsidRDefault="006A66BF"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6A66BF" w:rsidRPr="00AE6D26" w:rsidRDefault="006A66BF"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szCs w:val="22"/>
        </w:rPr>
      </w:pPr>
      <w:r w:rsidRPr="00AE6D26">
        <w:rPr>
          <w:i/>
          <w:sz w:val="22"/>
          <w:szCs w:val="22"/>
        </w:rPr>
        <w:t>Cursory Review of Completed Deliverables</w:t>
      </w:r>
    </w:p>
    <w:p w:rsidR="006A66BF" w:rsidRPr="00AE6D26" w:rsidRDefault="006A66BF"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9F26CC" w:rsidRPr="00AE6D26" w:rsidRDefault="006A66BF"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E6D26">
        <w:rPr>
          <w:sz w:val="22"/>
          <w:szCs w:val="22"/>
        </w:rPr>
        <w:t xml:space="preserve">Upon completion of the deliverables identified in Section III of this document, the contractor shall deliver a copy of the deliverables to the </w:t>
      </w:r>
      <w:r w:rsidR="00794B2B" w:rsidRPr="00AE6D26">
        <w:rPr>
          <w:sz w:val="22"/>
          <w:szCs w:val="22"/>
        </w:rPr>
        <w:t xml:space="preserve">NGMC </w:t>
      </w:r>
      <w:r w:rsidRPr="00AE6D26">
        <w:rPr>
          <w:sz w:val="22"/>
          <w:szCs w:val="22"/>
        </w:rPr>
        <w:t xml:space="preserve">for review. NRCS shall have 90 days to inspect the data for quality and completeness, and return the data to the contractor. </w:t>
      </w:r>
      <w:r w:rsidR="009F26CC" w:rsidRPr="00AE6D26">
        <w:rPr>
          <w:sz w:val="22"/>
          <w:szCs w:val="22"/>
        </w:rPr>
        <w:t xml:space="preserve">Should deficiencies in the data be discovered, the </w:t>
      </w:r>
      <w:r w:rsidR="00794B2B" w:rsidRPr="00AE6D26">
        <w:rPr>
          <w:sz w:val="22"/>
          <w:szCs w:val="22"/>
        </w:rPr>
        <w:t xml:space="preserve">NGMC </w:t>
      </w:r>
      <w:r w:rsidR="009F26CC" w:rsidRPr="00AE6D26">
        <w:rPr>
          <w:sz w:val="22"/>
          <w:szCs w:val="22"/>
        </w:rPr>
        <w:t xml:space="preserve">POC will provide documentation of deficient data to the </w:t>
      </w:r>
      <w:r w:rsidR="00D346F6" w:rsidRPr="00AE6D26">
        <w:rPr>
          <w:sz w:val="22"/>
          <w:szCs w:val="22"/>
        </w:rPr>
        <w:t>Contractor</w:t>
      </w:r>
      <w:r w:rsidR="009F26CC" w:rsidRPr="00AE6D26">
        <w:rPr>
          <w:sz w:val="22"/>
          <w:szCs w:val="22"/>
        </w:rPr>
        <w:t xml:space="preserve">. </w:t>
      </w:r>
      <w:r w:rsidR="00D346F6" w:rsidRPr="00AE6D26">
        <w:rPr>
          <w:sz w:val="22"/>
          <w:szCs w:val="22"/>
        </w:rPr>
        <w:t>The Contractor</w:t>
      </w:r>
      <w:r w:rsidR="009F26CC" w:rsidRPr="00AE6D26">
        <w:rPr>
          <w:sz w:val="22"/>
          <w:szCs w:val="22"/>
        </w:rPr>
        <w:t xml:space="preserve"> will evaluate what action to take to correct the data, or provide technical support in order for users to correct the data. Resolution of data deficiencies will be based on the mutual consent of </w:t>
      </w:r>
      <w:r w:rsidR="00AD2DF9" w:rsidRPr="00AE6D26">
        <w:rPr>
          <w:sz w:val="22"/>
          <w:szCs w:val="22"/>
        </w:rPr>
        <w:t>NRCS and the contractor</w:t>
      </w:r>
      <w:r w:rsidR="009F26CC" w:rsidRPr="00AE6D26">
        <w:rPr>
          <w:sz w:val="22"/>
          <w:szCs w:val="22"/>
        </w:rPr>
        <w:t xml:space="preserve">. </w:t>
      </w:r>
    </w:p>
    <w:p w:rsidR="000D09B7" w:rsidRPr="00AE6D26" w:rsidRDefault="000D09B7"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0D09B7" w:rsidRPr="00AE6D26" w:rsidRDefault="000D09B7"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szCs w:val="22"/>
        </w:rPr>
      </w:pPr>
      <w:r w:rsidRPr="00AE6D26">
        <w:rPr>
          <w:i/>
          <w:sz w:val="22"/>
          <w:szCs w:val="22"/>
        </w:rPr>
        <w:t>Independent QA/QC Review</w:t>
      </w:r>
    </w:p>
    <w:p w:rsidR="000D09B7" w:rsidRPr="00AE6D26" w:rsidRDefault="000D09B7"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0D09B7" w:rsidRPr="00AE6D26" w:rsidRDefault="000D09B7" w:rsidP="000D09B7">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E6D26">
        <w:rPr>
          <w:sz w:val="22"/>
          <w:szCs w:val="22"/>
        </w:rPr>
        <w:t xml:space="preserve">NRCS, at its option, may elect to contract the services of an independent contractor for QA/QC review of all deliverables to ensure conformance to the specifications identified in Section III of this document. If the </w:t>
      </w:r>
      <w:r w:rsidR="00C973E8" w:rsidRPr="00AE6D26">
        <w:rPr>
          <w:sz w:val="22"/>
          <w:szCs w:val="22"/>
        </w:rPr>
        <w:t>independent QA/QC review</w:t>
      </w:r>
      <w:r w:rsidRPr="00AE6D26">
        <w:rPr>
          <w:sz w:val="22"/>
          <w:szCs w:val="22"/>
        </w:rPr>
        <w:t xml:space="preserve"> reveals any defect or</w:t>
      </w:r>
      <w:r w:rsidR="00562FA4" w:rsidRPr="00AE6D26">
        <w:rPr>
          <w:sz w:val="22"/>
          <w:szCs w:val="22"/>
        </w:rPr>
        <w:t xml:space="preserve"> </w:t>
      </w:r>
      <w:r w:rsidRPr="00AE6D26">
        <w:rPr>
          <w:sz w:val="22"/>
          <w:szCs w:val="22"/>
        </w:rPr>
        <w:t xml:space="preserve">deviation in the manufacture of the items </w:t>
      </w:r>
      <w:r w:rsidR="00BC53F3" w:rsidRPr="00AE6D26">
        <w:rPr>
          <w:sz w:val="22"/>
          <w:szCs w:val="22"/>
        </w:rPr>
        <w:t>that</w:t>
      </w:r>
      <w:r w:rsidRPr="00AE6D26">
        <w:rPr>
          <w:sz w:val="22"/>
          <w:szCs w:val="22"/>
        </w:rPr>
        <w:t xml:space="preserve"> would make them unfit for the purpose intended,</w:t>
      </w:r>
      <w:r w:rsidR="00562FA4" w:rsidRPr="00AE6D26">
        <w:rPr>
          <w:sz w:val="22"/>
          <w:szCs w:val="22"/>
        </w:rPr>
        <w:t xml:space="preserve"> </w:t>
      </w:r>
      <w:r w:rsidRPr="00AE6D26">
        <w:rPr>
          <w:sz w:val="22"/>
          <w:szCs w:val="22"/>
        </w:rPr>
        <w:t>the Contractor will be required to satisfactorily remedy such conditions at no additional cost to</w:t>
      </w:r>
      <w:r w:rsidR="00562FA4" w:rsidRPr="00AE6D26">
        <w:rPr>
          <w:sz w:val="22"/>
          <w:szCs w:val="22"/>
        </w:rPr>
        <w:t xml:space="preserve"> </w:t>
      </w:r>
      <w:r w:rsidR="00BC2AD7" w:rsidRPr="00AE6D26">
        <w:rPr>
          <w:sz w:val="22"/>
          <w:szCs w:val="22"/>
        </w:rPr>
        <w:t>NRCS</w:t>
      </w:r>
      <w:r w:rsidRPr="00AE6D26">
        <w:rPr>
          <w:sz w:val="22"/>
          <w:szCs w:val="22"/>
        </w:rPr>
        <w:t>.</w:t>
      </w:r>
      <w:r w:rsidR="00C973E8" w:rsidRPr="00AE6D26">
        <w:rPr>
          <w:sz w:val="22"/>
          <w:szCs w:val="22"/>
        </w:rPr>
        <w:t xml:space="preserve"> The independent QA/QC review will be completed within one year of the initial acceptance of the deliverables by NRCS.</w:t>
      </w:r>
    </w:p>
    <w:p w:rsidR="00AE6D26" w:rsidRPr="00AE6D26" w:rsidRDefault="00AE6D26" w:rsidP="000D09B7">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AE6D26" w:rsidRPr="00AE6D26" w:rsidRDefault="00AE6D26" w:rsidP="00AE6D26">
      <w:pPr>
        <w:autoSpaceDE w:val="0"/>
        <w:autoSpaceDN w:val="0"/>
        <w:adjustRightInd w:val="0"/>
        <w:rPr>
          <w:sz w:val="22"/>
          <w:szCs w:val="22"/>
        </w:rPr>
      </w:pPr>
      <w:r w:rsidRPr="00AE6D26">
        <w:rPr>
          <w:sz w:val="22"/>
          <w:szCs w:val="22"/>
        </w:rPr>
        <w:t>V</w:t>
      </w:r>
      <w:r w:rsidR="009875FC" w:rsidRPr="009875FC">
        <w:rPr>
          <w:sz w:val="22"/>
          <w:szCs w:val="22"/>
        </w:rPr>
        <w:t>.  USE AND DISTRIBUTION RIGHTS:</w:t>
      </w:r>
      <w:r w:rsidR="009875FC" w:rsidRPr="00AE6D26">
        <w:rPr>
          <w:sz w:val="22"/>
          <w:szCs w:val="22"/>
        </w:rPr>
        <w:t xml:space="preserve"> </w:t>
      </w:r>
      <w:r w:rsidRPr="00AE6D26">
        <w:rPr>
          <w:sz w:val="22"/>
          <w:szCs w:val="22"/>
        </w:rPr>
        <w:t>All deliverable data and documentation shall be free from restrictions regarding use and distribution. Data and documentation provided under this Task Order shall be freely distributable by government agencies.</w:t>
      </w:r>
    </w:p>
    <w:p w:rsidR="009F26CC" w:rsidRPr="00AE6D26" w:rsidRDefault="009F26CC"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DF7612" w:rsidRDefault="00DF7612"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DF7612" w:rsidRDefault="00DF7612"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DF7612" w:rsidRDefault="00DF7612"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DF7612" w:rsidRDefault="00DF7612"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DF7612" w:rsidRDefault="00DF7612"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9F26CC" w:rsidRPr="00AE6D26" w:rsidRDefault="00D346F6"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AE6D26">
        <w:rPr>
          <w:sz w:val="22"/>
          <w:szCs w:val="22"/>
        </w:rPr>
        <w:lastRenderedPageBreak/>
        <w:t>V</w:t>
      </w:r>
      <w:r w:rsidR="00AE6D26" w:rsidRPr="00AE6D26">
        <w:rPr>
          <w:sz w:val="22"/>
          <w:szCs w:val="22"/>
        </w:rPr>
        <w:t>I</w:t>
      </w:r>
      <w:r w:rsidR="00864C3A" w:rsidRPr="00AE6D26">
        <w:rPr>
          <w:sz w:val="22"/>
          <w:szCs w:val="22"/>
        </w:rPr>
        <w:t>.</w:t>
      </w:r>
      <w:r w:rsidR="00864C3A" w:rsidRPr="00AE6D26">
        <w:rPr>
          <w:sz w:val="22"/>
          <w:szCs w:val="22"/>
        </w:rPr>
        <w:tab/>
      </w:r>
      <w:r w:rsidRPr="00AE6D26">
        <w:rPr>
          <w:sz w:val="22"/>
          <w:szCs w:val="22"/>
        </w:rPr>
        <w:t xml:space="preserve">NRCS </w:t>
      </w:r>
      <w:r w:rsidR="009F26CC" w:rsidRPr="00AE6D26">
        <w:rPr>
          <w:sz w:val="22"/>
          <w:szCs w:val="22"/>
        </w:rPr>
        <w:t>POINTS OF CONTACT</w:t>
      </w:r>
    </w:p>
    <w:p w:rsidR="00864C3A" w:rsidRPr="00AE6D26" w:rsidRDefault="00864C3A" w:rsidP="00864C3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8B39EF" w:rsidRPr="00AE6D26" w:rsidRDefault="000049AB" w:rsidP="008B39EF">
      <w:pPr>
        <w:tabs>
          <w:tab w:val="left" w:pos="450"/>
          <w:tab w:val="left" w:pos="2520"/>
        </w:tabs>
        <w:rPr>
          <w:sz w:val="22"/>
          <w:szCs w:val="22"/>
        </w:rPr>
      </w:pPr>
      <w:r w:rsidRPr="00AE6D26">
        <w:rPr>
          <w:sz w:val="22"/>
          <w:szCs w:val="22"/>
        </w:rPr>
        <w:tab/>
        <w:t>Project Coordinator:</w:t>
      </w:r>
      <w:r w:rsidRPr="00AE6D26">
        <w:rPr>
          <w:sz w:val="22"/>
          <w:szCs w:val="22"/>
        </w:rPr>
        <w:tab/>
        <w:t>Steven Nechero</w:t>
      </w:r>
    </w:p>
    <w:p w:rsidR="008B39EF" w:rsidRPr="00AE6D26" w:rsidRDefault="008B39EF" w:rsidP="0031404F">
      <w:pPr>
        <w:tabs>
          <w:tab w:val="left" w:pos="450"/>
          <w:tab w:val="left" w:pos="2520"/>
        </w:tabs>
        <w:ind w:left="2520"/>
        <w:rPr>
          <w:sz w:val="22"/>
          <w:szCs w:val="22"/>
        </w:rPr>
      </w:pPr>
      <w:r w:rsidRPr="00AE6D26">
        <w:rPr>
          <w:sz w:val="22"/>
          <w:szCs w:val="22"/>
        </w:rPr>
        <w:t>USDA-NRCS</w:t>
      </w:r>
    </w:p>
    <w:p w:rsidR="008B39EF" w:rsidRPr="00AE6D26" w:rsidRDefault="000049AB" w:rsidP="0031404F">
      <w:pPr>
        <w:tabs>
          <w:tab w:val="left" w:pos="450"/>
          <w:tab w:val="left" w:pos="2520"/>
        </w:tabs>
        <w:ind w:left="2520"/>
        <w:rPr>
          <w:sz w:val="22"/>
          <w:szCs w:val="22"/>
        </w:rPr>
      </w:pPr>
      <w:r w:rsidRPr="00AE6D26">
        <w:rPr>
          <w:sz w:val="22"/>
          <w:szCs w:val="22"/>
        </w:rPr>
        <w:t>501 W. Felix Street, Bldg 23</w:t>
      </w:r>
    </w:p>
    <w:p w:rsidR="008B39EF" w:rsidRPr="00AE6D26" w:rsidRDefault="000049AB" w:rsidP="0031404F">
      <w:pPr>
        <w:tabs>
          <w:tab w:val="left" w:pos="450"/>
          <w:tab w:val="left" w:pos="2520"/>
        </w:tabs>
        <w:ind w:left="2520"/>
        <w:rPr>
          <w:sz w:val="22"/>
          <w:szCs w:val="22"/>
        </w:rPr>
      </w:pPr>
      <w:r w:rsidRPr="00AE6D26">
        <w:rPr>
          <w:sz w:val="22"/>
          <w:szCs w:val="22"/>
        </w:rPr>
        <w:t>Fort Worth</w:t>
      </w:r>
      <w:r w:rsidR="008B39EF" w:rsidRPr="00AE6D26">
        <w:rPr>
          <w:sz w:val="22"/>
          <w:szCs w:val="22"/>
        </w:rPr>
        <w:t xml:space="preserve">, </w:t>
      </w:r>
      <w:r w:rsidRPr="00AE6D26">
        <w:rPr>
          <w:sz w:val="22"/>
          <w:szCs w:val="22"/>
        </w:rPr>
        <w:t>TX</w:t>
      </w:r>
      <w:r w:rsidR="008B39EF" w:rsidRPr="00AE6D26">
        <w:rPr>
          <w:sz w:val="22"/>
          <w:szCs w:val="22"/>
        </w:rPr>
        <w:t xml:space="preserve"> </w:t>
      </w:r>
      <w:r w:rsidRPr="00AE6D26">
        <w:rPr>
          <w:sz w:val="22"/>
          <w:szCs w:val="22"/>
        </w:rPr>
        <w:t>76115</w:t>
      </w:r>
    </w:p>
    <w:p w:rsidR="008B39EF" w:rsidRPr="00AE6D26" w:rsidRDefault="0031404F" w:rsidP="0031404F">
      <w:pPr>
        <w:tabs>
          <w:tab w:val="left" w:pos="450"/>
          <w:tab w:val="left" w:pos="2520"/>
        </w:tabs>
        <w:ind w:left="2520"/>
        <w:rPr>
          <w:sz w:val="22"/>
          <w:szCs w:val="22"/>
        </w:rPr>
      </w:pPr>
      <w:r w:rsidRPr="00AE6D26">
        <w:rPr>
          <w:sz w:val="22"/>
          <w:szCs w:val="22"/>
        </w:rPr>
        <w:t xml:space="preserve">Phone: </w:t>
      </w:r>
      <w:r w:rsidR="008B39EF" w:rsidRPr="00AE6D26">
        <w:rPr>
          <w:sz w:val="22"/>
          <w:szCs w:val="22"/>
        </w:rPr>
        <w:t>(</w:t>
      </w:r>
      <w:r w:rsidR="000049AB" w:rsidRPr="00AE6D26">
        <w:rPr>
          <w:sz w:val="22"/>
          <w:szCs w:val="22"/>
        </w:rPr>
        <w:t>817</w:t>
      </w:r>
      <w:r w:rsidR="008B39EF" w:rsidRPr="00AE6D26">
        <w:rPr>
          <w:sz w:val="22"/>
          <w:szCs w:val="22"/>
        </w:rPr>
        <w:t xml:space="preserve">) </w:t>
      </w:r>
      <w:r w:rsidR="000049AB" w:rsidRPr="00AE6D26">
        <w:rPr>
          <w:sz w:val="22"/>
          <w:szCs w:val="22"/>
        </w:rPr>
        <w:t>509</w:t>
      </w:r>
      <w:r w:rsidR="008B39EF" w:rsidRPr="00AE6D26">
        <w:rPr>
          <w:sz w:val="22"/>
          <w:szCs w:val="22"/>
        </w:rPr>
        <w:t>-</w:t>
      </w:r>
      <w:r w:rsidR="000049AB" w:rsidRPr="00AE6D26">
        <w:rPr>
          <w:sz w:val="22"/>
          <w:szCs w:val="22"/>
        </w:rPr>
        <w:t>3366</w:t>
      </w:r>
    </w:p>
    <w:p w:rsidR="0031404F" w:rsidRPr="00AE6D26" w:rsidRDefault="0031404F" w:rsidP="0031404F">
      <w:pPr>
        <w:tabs>
          <w:tab w:val="left" w:pos="450"/>
          <w:tab w:val="left" w:pos="2520"/>
        </w:tabs>
        <w:ind w:left="2520"/>
        <w:rPr>
          <w:sz w:val="22"/>
          <w:szCs w:val="22"/>
        </w:rPr>
      </w:pPr>
      <w:r w:rsidRPr="00AE6D26">
        <w:rPr>
          <w:sz w:val="22"/>
          <w:szCs w:val="22"/>
        </w:rPr>
        <w:t>Fax: (</w:t>
      </w:r>
      <w:r w:rsidR="000049AB" w:rsidRPr="00AE6D26">
        <w:rPr>
          <w:sz w:val="22"/>
          <w:szCs w:val="22"/>
        </w:rPr>
        <w:t>817</w:t>
      </w:r>
      <w:r w:rsidRPr="00AE6D26">
        <w:rPr>
          <w:sz w:val="22"/>
          <w:szCs w:val="22"/>
        </w:rPr>
        <w:t xml:space="preserve">) </w:t>
      </w:r>
      <w:r w:rsidR="000049AB" w:rsidRPr="00AE6D26">
        <w:rPr>
          <w:sz w:val="22"/>
          <w:szCs w:val="22"/>
        </w:rPr>
        <w:t>509</w:t>
      </w:r>
      <w:r w:rsidRPr="00AE6D26">
        <w:rPr>
          <w:sz w:val="22"/>
          <w:szCs w:val="22"/>
        </w:rPr>
        <w:t>-</w:t>
      </w:r>
      <w:r w:rsidR="000049AB" w:rsidRPr="00AE6D26">
        <w:rPr>
          <w:sz w:val="22"/>
          <w:szCs w:val="22"/>
        </w:rPr>
        <w:t>3469</w:t>
      </w:r>
    </w:p>
    <w:p w:rsidR="008B39EF" w:rsidRPr="00AE6D26" w:rsidRDefault="000049AB" w:rsidP="0031404F">
      <w:pPr>
        <w:tabs>
          <w:tab w:val="left" w:pos="450"/>
          <w:tab w:val="left" w:pos="2520"/>
        </w:tabs>
        <w:ind w:left="2520"/>
        <w:rPr>
          <w:sz w:val="22"/>
          <w:szCs w:val="22"/>
        </w:rPr>
      </w:pPr>
      <w:r w:rsidRPr="00AE6D26">
        <w:rPr>
          <w:sz w:val="22"/>
          <w:szCs w:val="22"/>
        </w:rPr>
        <w:t>Steven.nechero</w:t>
      </w:r>
      <w:r w:rsidR="008B39EF" w:rsidRPr="00AE6D26">
        <w:rPr>
          <w:sz w:val="22"/>
          <w:szCs w:val="22"/>
        </w:rPr>
        <w:t>@</w:t>
      </w:r>
      <w:r w:rsidRPr="00AE6D26">
        <w:rPr>
          <w:sz w:val="22"/>
          <w:szCs w:val="22"/>
        </w:rPr>
        <w:t>ftw</w:t>
      </w:r>
      <w:r w:rsidR="008B39EF" w:rsidRPr="00AE6D26">
        <w:rPr>
          <w:sz w:val="22"/>
          <w:szCs w:val="22"/>
        </w:rPr>
        <w:t>.usda.gov</w:t>
      </w:r>
    </w:p>
    <w:p w:rsidR="008B39EF" w:rsidRPr="00AE6D26" w:rsidRDefault="008B39EF" w:rsidP="008B39EF">
      <w:pPr>
        <w:tabs>
          <w:tab w:val="left" w:pos="450"/>
          <w:tab w:val="left" w:pos="2520"/>
        </w:tabs>
        <w:rPr>
          <w:sz w:val="22"/>
          <w:szCs w:val="22"/>
        </w:rPr>
      </w:pPr>
    </w:p>
    <w:p w:rsidR="008B39EF" w:rsidRPr="00AE6D26" w:rsidRDefault="008B39EF" w:rsidP="008B39EF">
      <w:pPr>
        <w:tabs>
          <w:tab w:val="left" w:pos="450"/>
          <w:tab w:val="left" w:pos="2520"/>
        </w:tabs>
        <w:rPr>
          <w:sz w:val="22"/>
          <w:szCs w:val="22"/>
        </w:rPr>
      </w:pPr>
      <w:r w:rsidRPr="00AE6D26">
        <w:rPr>
          <w:sz w:val="22"/>
          <w:szCs w:val="22"/>
        </w:rPr>
        <w:tab/>
        <w:t>Contracting Officer:</w:t>
      </w:r>
      <w:r w:rsidRPr="00AE6D26">
        <w:rPr>
          <w:sz w:val="22"/>
          <w:szCs w:val="22"/>
        </w:rPr>
        <w:tab/>
      </w:r>
      <w:r w:rsidR="000049AB" w:rsidRPr="00AE6D26">
        <w:rPr>
          <w:sz w:val="22"/>
          <w:szCs w:val="22"/>
        </w:rPr>
        <w:t>Barbara</w:t>
      </w:r>
      <w:r w:rsidRPr="00AE6D26">
        <w:rPr>
          <w:sz w:val="22"/>
          <w:szCs w:val="22"/>
        </w:rPr>
        <w:t xml:space="preserve"> </w:t>
      </w:r>
      <w:r w:rsidR="000049AB" w:rsidRPr="00AE6D26">
        <w:rPr>
          <w:sz w:val="22"/>
          <w:szCs w:val="22"/>
        </w:rPr>
        <w:t>Bardin</w:t>
      </w:r>
    </w:p>
    <w:p w:rsidR="000049AB" w:rsidRPr="00AE6D26" w:rsidRDefault="000049AB" w:rsidP="000049AB">
      <w:pPr>
        <w:tabs>
          <w:tab w:val="left" w:pos="450"/>
          <w:tab w:val="left" w:pos="2520"/>
        </w:tabs>
        <w:ind w:left="2520"/>
        <w:rPr>
          <w:sz w:val="22"/>
          <w:szCs w:val="22"/>
        </w:rPr>
      </w:pPr>
      <w:r w:rsidRPr="00AE6D26">
        <w:rPr>
          <w:sz w:val="22"/>
          <w:szCs w:val="22"/>
        </w:rPr>
        <w:t>USDA-NRCS</w:t>
      </w:r>
    </w:p>
    <w:p w:rsidR="000049AB" w:rsidRPr="00AE6D26" w:rsidRDefault="000049AB" w:rsidP="000049AB">
      <w:pPr>
        <w:tabs>
          <w:tab w:val="left" w:pos="450"/>
          <w:tab w:val="left" w:pos="2520"/>
        </w:tabs>
        <w:ind w:left="2520"/>
        <w:rPr>
          <w:sz w:val="22"/>
          <w:szCs w:val="22"/>
        </w:rPr>
      </w:pPr>
      <w:r w:rsidRPr="00AE6D26">
        <w:rPr>
          <w:sz w:val="22"/>
          <w:szCs w:val="22"/>
        </w:rPr>
        <w:t>501 W. Felix Street, Bldg 23</w:t>
      </w:r>
    </w:p>
    <w:p w:rsidR="000049AB" w:rsidRPr="00AE6D26" w:rsidRDefault="000049AB" w:rsidP="000049AB">
      <w:pPr>
        <w:tabs>
          <w:tab w:val="left" w:pos="450"/>
          <w:tab w:val="left" w:pos="2520"/>
        </w:tabs>
        <w:ind w:left="2520"/>
        <w:rPr>
          <w:sz w:val="22"/>
          <w:szCs w:val="22"/>
        </w:rPr>
      </w:pPr>
      <w:r w:rsidRPr="00AE6D26">
        <w:rPr>
          <w:sz w:val="22"/>
          <w:szCs w:val="22"/>
        </w:rPr>
        <w:t>Fort Worth, TX 76115</w:t>
      </w:r>
    </w:p>
    <w:p w:rsidR="000049AB" w:rsidRPr="00AE6D26" w:rsidRDefault="000049AB" w:rsidP="000049AB">
      <w:pPr>
        <w:tabs>
          <w:tab w:val="left" w:pos="450"/>
          <w:tab w:val="left" w:pos="2520"/>
        </w:tabs>
        <w:ind w:left="2520"/>
        <w:rPr>
          <w:sz w:val="22"/>
          <w:szCs w:val="22"/>
        </w:rPr>
      </w:pPr>
      <w:r w:rsidRPr="00AE6D26">
        <w:rPr>
          <w:sz w:val="22"/>
          <w:szCs w:val="22"/>
        </w:rPr>
        <w:t>Phone: (817) 509-3519</w:t>
      </w:r>
    </w:p>
    <w:p w:rsidR="000049AB" w:rsidRPr="00AE6D26" w:rsidRDefault="000049AB" w:rsidP="000049AB">
      <w:pPr>
        <w:tabs>
          <w:tab w:val="left" w:pos="450"/>
          <w:tab w:val="left" w:pos="2520"/>
        </w:tabs>
        <w:ind w:left="2520"/>
        <w:rPr>
          <w:sz w:val="22"/>
          <w:szCs w:val="22"/>
        </w:rPr>
      </w:pPr>
      <w:r w:rsidRPr="00AE6D26">
        <w:rPr>
          <w:sz w:val="22"/>
          <w:szCs w:val="22"/>
        </w:rPr>
        <w:t>Fax: (817) 509-3594</w:t>
      </w:r>
    </w:p>
    <w:p w:rsidR="000049AB" w:rsidRPr="00AE6D26" w:rsidRDefault="000049AB" w:rsidP="000049AB">
      <w:pPr>
        <w:tabs>
          <w:tab w:val="left" w:pos="450"/>
          <w:tab w:val="left" w:pos="2520"/>
        </w:tabs>
        <w:ind w:left="2520"/>
        <w:rPr>
          <w:sz w:val="22"/>
          <w:szCs w:val="22"/>
        </w:rPr>
      </w:pPr>
      <w:r w:rsidRPr="00AE6D26">
        <w:rPr>
          <w:sz w:val="22"/>
          <w:szCs w:val="22"/>
        </w:rPr>
        <w:t>Barbara.bardin@ftw.usda.gov</w:t>
      </w:r>
    </w:p>
    <w:p w:rsidR="009F26CC" w:rsidRPr="00AE6D26" w:rsidRDefault="009F26CC" w:rsidP="00864C3A">
      <w:pPr>
        <w:tabs>
          <w:tab w:val="left" w:pos="450"/>
        </w:tabs>
        <w:rPr>
          <w:sz w:val="22"/>
          <w:szCs w:val="22"/>
        </w:rPr>
      </w:pPr>
    </w:p>
    <w:sectPr w:rsidR="009F26CC" w:rsidRPr="00AE6D26" w:rsidSect="009B30A1">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8D" w:rsidRDefault="005B6F8D">
      <w:r>
        <w:separator/>
      </w:r>
    </w:p>
  </w:endnote>
  <w:endnote w:type="continuationSeparator" w:id="0">
    <w:p w:rsidR="005B6F8D" w:rsidRDefault="005B6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E2" w:rsidRDefault="00B717E2" w:rsidP="004658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7E2" w:rsidRDefault="00B717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E2" w:rsidRDefault="00B717E2" w:rsidP="009B30A1">
    <w:pPr>
      <w:tabs>
        <w:tab w:val="right" w:pos="8640"/>
      </w:tabs>
      <w:rPr>
        <w:sz w:val="20"/>
      </w:rPr>
    </w:pPr>
  </w:p>
  <w:p w:rsidR="00B717E2" w:rsidRPr="00674427" w:rsidRDefault="0078146F" w:rsidP="009B30A1">
    <w:pPr>
      <w:pBdr>
        <w:top w:val="single" w:sz="4" w:space="1" w:color="auto"/>
      </w:pBdr>
      <w:tabs>
        <w:tab w:val="right" w:pos="8640"/>
      </w:tabs>
      <w:rPr>
        <w:sz w:val="20"/>
      </w:rPr>
    </w:pPr>
    <w:r>
      <w:rPr>
        <w:szCs w:val="22"/>
      </w:rPr>
      <w:t xml:space="preserve">Portions of </w:t>
    </w:r>
    <w:r w:rsidRPr="00AE6D26">
      <w:rPr>
        <w:szCs w:val="22"/>
      </w:rPr>
      <w:t xml:space="preserve">the </w:t>
    </w:r>
    <w:r w:rsidR="00797F5A" w:rsidRPr="00590D47">
      <w:rPr>
        <w:bCs/>
        <w:sz w:val="22"/>
        <w:szCs w:val="22"/>
      </w:rPr>
      <w:t>Lower Green, Pond, Rough &amp; Middle Green</w:t>
    </w:r>
    <w:r w:rsidR="00797F5A" w:rsidRPr="00AE6D26">
      <w:rPr>
        <w:szCs w:val="22"/>
      </w:rPr>
      <w:t xml:space="preserve"> </w:t>
    </w:r>
    <w:r w:rsidRPr="00AE6D26">
      <w:rPr>
        <w:szCs w:val="22"/>
      </w:rPr>
      <w:t>watershed</w:t>
    </w:r>
    <w:r>
      <w:rPr>
        <w:szCs w:val="22"/>
      </w:rPr>
      <w:t>s</w:t>
    </w:r>
    <w:r w:rsidRPr="00AE6D26">
      <w:rPr>
        <w:szCs w:val="22"/>
      </w:rPr>
      <w:t xml:space="preserve"> </w:t>
    </w:r>
    <w:r w:rsidR="00674427" w:rsidRPr="00674427">
      <w:rPr>
        <w:bCs/>
        <w:sz w:val="22"/>
      </w:rPr>
      <w:t>SOW</w:t>
    </w:r>
    <w:r w:rsidR="00B717E2" w:rsidRPr="00674427">
      <w:rPr>
        <w:sz w:val="20"/>
      </w:rPr>
      <w:tab/>
      <w:t xml:space="preserve">Page </w:t>
    </w:r>
    <w:r w:rsidR="00B717E2" w:rsidRPr="00674427">
      <w:rPr>
        <w:sz w:val="20"/>
      </w:rPr>
      <w:fldChar w:fldCharType="begin"/>
    </w:r>
    <w:r w:rsidR="00B717E2" w:rsidRPr="00674427">
      <w:rPr>
        <w:sz w:val="20"/>
      </w:rPr>
      <w:instrText xml:space="preserve"> PAGE </w:instrText>
    </w:r>
    <w:r w:rsidR="00B717E2" w:rsidRPr="00674427">
      <w:rPr>
        <w:sz w:val="20"/>
      </w:rPr>
      <w:fldChar w:fldCharType="separate"/>
    </w:r>
    <w:r w:rsidR="009D3C1E">
      <w:rPr>
        <w:noProof/>
        <w:sz w:val="20"/>
      </w:rPr>
      <w:t>4</w:t>
    </w:r>
    <w:r w:rsidR="00B717E2" w:rsidRPr="00674427">
      <w:rPr>
        <w:sz w:val="20"/>
      </w:rPr>
      <w:fldChar w:fldCharType="end"/>
    </w:r>
    <w:r w:rsidR="00B717E2" w:rsidRPr="00674427">
      <w:rPr>
        <w:sz w:val="20"/>
      </w:rPr>
      <w:t xml:space="preserve"> of </w:t>
    </w:r>
    <w:r w:rsidR="00B717E2" w:rsidRPr="00674427">
      <w:rPr>
        <w:sz w:val="20"/>
      </w:rPr>
      <w:fldChar w:fldCharType="begin"/>
    </w:r>
    <w:r w:rsidR="00B717E2" w:rsidRPr="00674427">
      <w:rPr>
        <w:sz w:val="20"/>
      </w:rPr>
      <w:instrText xml:space="preserve"> NUMPAGES  </w:instrText>
    </w:r>
    <w:r w:rsidR="00B717E2" w:rsidRPr="00674427">
      <w:rPr>
        <w:sz w:val="20"/>
      </w:rPr>
      <w:fldChar w:fldCharType="separate"/>
    </w:r>
    <w:r w:rsidR="009D3C1E">
      <w:rPr>
        <w:noProof/>
        <w:sz w:val="20"/>
      </w:rPr>
      <w:t>4</w:t>
    </w:r>
    <w:r w:rsidR="00B717E2" w:rsidRPr="00674427">
      <w:rPr>
        <w:sz w:val="20"/>
      </w:rPr>
      <w:fldChar w:fldCharType="end"/>
    </w:r>
  </w:p>
  <w:p w:rsidR="00B717E2" w:rsidRDefault="00B71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8D" w:rsidRDefault="005B6F8D">
      <w:r>
        <w:separator/>
      </w:r>
    </w:p>
  </w:footnote>
  <w:footnote w:type="continuationSeparator" w:id="0">
    <w:p w:rsidR="005B6F8D" w:rsidRDefault="005B6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EB6"/>
    <w:multiLevelType w:val="hybridMultilevel"/>
    <w:tmpl w:val="1144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531E"/>
    <w:multiLevelType w:val="hybridMultilevel"/>
    <w:tmpl w:val="E4CE4D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8D45339"/>
    <w:multiLevelType w:val="hybridMultilevel"/>
    <w:tmpl w:val="F7285506"/>
    <w:lvl w:ilvl="0" w:tplc="D362E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D6DD9"/>
    <w:multiLevelType w:val="hybridMultilevel"/>
    <w:tmpl w:val="FA5AF9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45A62C31"/>
    <w:multiLevelType w:val="hybridMultilevel"/>
    <w:tmpl w:val="4162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7185A"/>
    <w:multiLevelType w:val="hybridMultilevel"/>
    <w:tmpl w:val="BA5E1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26CC"/>
    <w:rsid w:val="000020C4"/>
    <w:rsid w:val="000041CC"/>
    <w:rsid w:val="000049AB"/>
    <w:rsid w:val="00054185"/>
    <w:rsid w:val="00067B24"/>
    <w:rsid w:val="000D09B7"/>
    <w:rsid w:val="000E040F"/>
    <w:rsid w:val="000E7EDF"/>
    <w:rsid w:val="00126502"/>
    <w:rsid w:val="00187AEC"/>
    <w:rsid w:val="001A4C56"/>
    <w:rsid w:val="001B4E5F"/>
    <w:rsid w:val="001D0C4D"/>
    <w:rsid w:val="002458CC"/>
    <w:rsid w:val="00246981"/>
    <w:rsid w:val="00247421"/>
    <w:rsid w:val="00263EB3"/>
    <w:rsid w:val="00271DAA"/>
    <w:rsid w:val="00310E19"/>
    <w:rsid w:val="0031404F"/>
    <w:rsid w:val="003714D7"/>
    <w:rsid w:val="0037527F"/>
    <w:rsid w:val="003B0F24"/>
    <w:rsid w:val="003F499B"/>
    <w:rsid w:val="003F7994"/>
    <w:rsid w:val="00406F0D"/>
    <w:rsid w:val="00431BE3"/>
    <w:rsid w:val="00465850"/>
    <w:rsid w:val="004739FF"/>
    <w:rsid w:val="00473C5A"/>
    <w:rsid w:val="00481DAF"/>
    <w:rsid w:val="00484B37"/>
    <w:rsid w:val="004C1C96"/>
    <w:rsid w:val="004C39A0"/>
    <w:rsid w:val="004E55E7"/>
    <w:rsid w:val="004F4374"/>
    <w:rsid w:val="00562FA4"/>
    <w:rsid w:val="005679D1"/>
    <w:rsid w:val="00590D47"/>
    <w:rsid w:val="0059331F"/>
    <w:rsid w:val="005A0630"/>
    <w:rsid w:val="005B5782"/>
    <w:rsid w:val="005B59E9"/>
    <w:rsid w:val="005B6F8D"/>
    <w:rsid w:val="005D0CA6"/>
    <w:rsid w:val="005E3F48"/>
    <w:rsid w:val="0065667D"/>
    <w:rsid w:val="00674427"/>
    <w:rsid w:val="00697D12"/>
    <w:rsid w:val="006A4535"/>
    <w:rsid w:val="006A66BF"/>
    <w:rsid w:val="006B5147"/>
    <w:rsid w:val="006D2D65"/>
    <w:rsid w:val="006F482D"/>
    <w:rsid w:val="00766494"/>
    <w:rsid w:val="0078146F"/>
    <w:rsid w:val="00794B2B"/>
    <w:rsid w:val="00797F5A"/>
    <w:rsid w:val="007A1964"/>
    <w:rsid w:val="008127EA"/>
    <w:rsid w:val="00815357"/>
    <w:rsid w:val="0083709A"/>
    <w:rsid w:val="008400A8"/>
    <w:rsid w:val="008445BD"/>
    <w:rsid w:val="00864C3A"/>
    <w:rsid w:val="008B1347"/>
    <w:rsid w:val="008B1BB9"/>
    <w:rsid w:val="008B39EF"/>
    <w:rsid w:val="008C0F6C"/>
    <w:rsid w:val="008F67C4"/>
    <w:rsid w:val="008F6A0F"/>
    <w:rsid w:val="00902E06"/>
    <w:rsid w:val="00975D19"/>
    <w:rsid w:val="009875FC"/>
    <w:rsid w:val="009B21B6"/>
    <w:rsid w:val="009B30A1"/>
    <w:rsid w:val="009D3C1E"/>
    <w:rsid w:val="009D6472"/>
    <w:rsid w:val="009F26CC"/>
    <w:rsid w:val="00A013E1"/>
    <w:rsid w:val="00A44AA9"/>
    <w:rsid w:val="00A81F77"/>
    <w:rsid w:val="00AB2D10"/>
    <w:rsid w:val="00AC4812"/>
    <w:rsid w:val="00AD2DF9"/>
    <w:rsid w:val="00AE6D26"/>
    <w:rsid w:val="00B47A61"/>
    <w:rsid w:val="00B65456"/>
    <w:rsid w:val="00B717E2"/>
    <w:rsid w:val="00B95E20"/>
    <w:rsid w:val="00BA568A"/>
    <w:rsid w:val="00BC1596"/>
    <w:rsid w:val="00BC2AD7"/>
    <w:rsid w:val="00BC53F3"/>
    <w:rsid w:val="00BC62A2"/>
    <w:rsid w:val="00BD15A1"/>
    <w:rsid w:val="00BD4500"/>
    <w:rsid w:val="00BD5B36"/>
    <w:rsid w:val="00C02A95"/>
    <w:rsid w:val="00C17AFC"/>
    <w:rsid w:val="00C27603"/>
    <w:rsid w:val="00C30E2B"/>
    <w:rsid w:val="00C3570F"/>
    <w:rsid w:val="00C973E8"/>
    <w:rsid w:val="00C97ACE"/>
    <w:rsid w:val="00CA26A3"/>
    <w:rsid w:val="00CD45B3"/>
    <w:rsid w:val="00D04EC3"/>
    <w:rsid w:val="00D346F6"/>
    <w:rsid w:val="00D373AD"/>
    <w:rsid w:val="00D56D7E"/>
    <w:rsid w:val="00D811B1"/>
    <w:rsid w:val="00D839F8"/>
    <w:rsid w:val="00DB0C49"/>
    <w:rsid w:val="00DC6FDC"/>
    <w:rsid w:val="00DF7612"/>
    <w:rsid w:val="00E1792B"/>
    <w:rsid w:val="00E21B2A"/>
    <w:rsid w:val="00E75AD5"/>
    <w:rsid w:val="00E82FB2"/>
    <w:rsid w:val="00E95921"/>
    <w:rsid w:val="00EF2A96"/>
    <w:rsid w:val="00F07916"/>
    <w:rsid w:val="00F30639"/>
    <w:rsid w:val="00F36006"/>
    <w:rsid w:val="00F43BBE"/>
    <w:rsid w:val="00FA736D"/>
    <w:rsid w:val="00FA7AEE"/>
    <w:rsid w:val="00FB40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6CC"/>
    <w:rPr>
      <w:sz w:val="24"/>
      <w:szCs w:val="24"/>
    </w:rPr>
  </w:style>
  <w:style w:type="paragraph" w:styleId="Heading4">
    <w:name w:val="heading 4"/>
    <w:basedOn w:val="Normal"/>
    <w:next w:val="Normal"/>
    <w:qFormat/>
    <w:rsid w:val="009F26CC"/>
    <w:pPr>
      <w:keepNext/>
      <w:tabs>
        <w:tab w:val="left" w:pos="0"/>
        <w:tab w:val="left" w:pos="4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3"/>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F26CC"/>
    <w:pPr>
      <w:tabs>
        <w:tab w:val="left" w:pos="0"/>
        <w:tab w:val="left" w:pos="4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Pr>
      <w:sz w:val="22"/>
    </w:rPr>
  </w:style>
  <w:style w:type="character" w:styleId="Hyperlink">
    <w:name w:val="Hyperlink"/>
    <w:basedOn w:val="DefaultParagraphFont"/>
    <w:rsid w:val="009F26CC"/>
    <w:rPr>
      <w:color w:val="0000FF"/>
      <w:u w:val="single"/>
    </w:rPr>
  </w:style>
  <w:style w:type="paragraph" w:styleId="Footer">
    <w:name w:val="footer"/>
    <w:basedOn w:val="Normal"/>
    <w:rsid w:val="006B5147"/>
    <w:pPr>
      <w:tabs>
        <w:tab w:val="center" w:pos="4320"/>
        <w:tab w:val="right" w:pos="8640"/>
      </w:tabs>
    </w:pPr>
  </w:style>
  <w:style w:type="character" w:styleId="PageNumber">
    <w:name w:val="page number"/>
    <w:basedOn w:val="DefaultParagraphFont"/>
    <w:rsid w:val="006B5147"/>
  </w:style>
  <w:style w:type="paragraph" w:customStyle="1" w:styleId="Default">
    <w:name w:val="Default"/>
    <w:rsid w:val="00697D12"/>
    <w:pPr>
      <w:widowControl w:val="0"/>
      <w:autoSpaceDE w:val="0"/>
      <w:autoSpaceDN w:val="0"/>
      <w:adjustRightInd w:val="0"/>
    </w:pPr>
    <w:rPr>
      <w:color w:val="000000"/>
      <w:sz w:val="24"/>
      <w:szCs w:val="24"/>
    </w:rPr>
  </w:style>
  <w:style w:type="table" w:styleId="TableGrid">
    <w:name w:val="Table Grid"/>
    <w:basedOn w:val="TableNormal"/>
    <w:uiPriority w:val="59"/>
    <w:rsid w:val="00697D1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9B30A1"/>
    <w:pPr>
      <w:tabs>
        <w:tab w:val="center" w:pos="4680"/>
        <w:tab w:val="right" w:pos="9360"/>
      </w:tabs>
    </w:pPr>
  </w:style>
  <w:style w:type="character" w:customStyle="1" w:styleId="HeaderChar">
    <w:name w:val="Header Char"/>
    <w:basedOn w:val="DefaultParagraphFont"/>
    <w:link w:val="Header"/>
    <w:rsid w:val="009B30A1"/>
    <w:rPr>
      <w:sz w:val="24"/>
      <w:szCs w:val="24"/>
    </w:rPr>
  </w:style>
  <w:style w:type="paragraph" w:styleId="BalloonText">
    <w:name w:val="Balloon Text"/>
    <w:basedOn w:val="Normal"/>
    <w:link w:val="BalloonTextChar"/>
    <w:rsid w:val="00F36006"/>
    <w:rPr>
      <w:rFonts w:ascii="Tahoma" w:hAnsi="Tahoma" w:cs="Tahoma"/>
      <w:sz w:val="16"/>
      <w:szCs w:val="16"/>
    </w:rPr>
  </w:style>
  <w:style w:type="character" w:customStyle="1" w:styleId="BalloonTextChar">
    <w:name w:val="Balloon Text Char"/>
    <w:basedOn w:val="DefaultParagraphFont"/>
    <w:link w:val="BalloonText"/>
    <w:rsid w:val="00F36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506985">
      <w:bodyDiv w:val="1"/>
      <w:marLeft w:val="0"/>
      <w:marRight w:val="0"/>
      <w:marTop w:val="0"/>
      <w:marBottom w:val="0"/>
      <w:divBdr>
        <w:top w:val="none" w:sz="0" w:space="0" w:color="auto"/>
        <w:left w:val="none" w:sz="0" w:space="0" w:color="auto"/>
        <w:bottom w:val="none" w:sz="0" w:space="0" w:color="auto"/>
        <w:right w:val="none" w:sz="0" w:space="0" w:color="auto"/>
      </w:divBdr>
    </w:div>
    <w:div w:id="16011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4458-3B38-4761-979B-71B92745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USGS</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WJ_Marken</dc:creator>
  <cp:keywords/>
  <dc:description/>
  <cp:lastModifiedBy>steven.nechero</cp:lastModifiedBy>
  <cp:revision>2</cp:revision>
  <cp:lastPrinted>2010-09-24T20:36:00Z</cp:lastPrinted>
  <dcterms:created xsi:type="dcterms:W3CDTF">2010-09-25T16:06:00Z</dcterms:created>
  <dcterms:modified xsi:type="dcterms:W3CDTF">2010-09-25T16:06:00Z</dcterms:modified>
</cp:coreProperties>
</file>