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&lt;!--&lt;!DOCTYPE metadata SYSTEM "http://www.esri.com/metadata/esriprof80.dtd"&gt;--&gt;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 xml:lang="en"&gt;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&lt;Esri&gt;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&lt;MetaID&gt;{7990F418-8B36-4865-88A9-89B3E48A95D6}&lt;/MetaID&gt;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&lt;CreaDate&gt;20060626&lt;/CreaDate&gt;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&lt;CreaTime&gt;09261600&lt;/CreaTime&gt;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&lt;SyncOnce&gt;FALSE&lt;/SyncOnce&gt;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&lt;SyncDate&gt;20060626&lt;/SyncDate&gt;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&lt;SyncTime&gt;11264700&lt;/SyncTime&gt;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&lt;ModDate&gt;20070323&lt;/ModDate&gt;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&lt;ModTime&gt;12583200&lt;/ModTime&gt;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&lt;/Esri&gt;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 Sync="TRUE"&gt;Microsoft Windows 2000 Version 5.0 (Build 2195) Service Pack 4; ESRI ArcCatalog 9.1.0.722&lt;/native&gt;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&lt;langdata Sync="TRUE"&gt;en&lt;/langdata&gt;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&lt;abstract&gt;The 2006 OSIP digital LiDAR data was collected during the months of March and May (leaf-off conditions). The LiDAR DEM covers the entire land area of the northern tier of Ohio (approximately 23,442 square miles. The LiDAR DEM is delivered in county sets, consisting of 5,000' x 5,000' size tiles.  Where the State borders other states (land only), the entire border of the State is buffered by at least 1,000-feet. Along the Lake Erie Shoreline ortho coverage is buffered beyond the shoreline a minimum distance of 2,500-feet.  Adjacent flight lines overlap by an average of 30 percent. LiDAR was collected with Leica ALS50 digital LiDAR Systems. The file naming convention is as follows: Nxxxxyyy = 5,000' x 5,000' LiDAR Tiles located in the Ohio State Plane Coordinate System (North Zone).  Sxxxxyyy = 5,000' x 5,000' LiDAR Tiles located in the Ohio State Plane Coordinate System (South Zone). Please note that xxxx and yyy represent the easting and northing coordinates (respectively) in state plane feet, The naming convention for each LiDAR tile is based upon (the bottom most-left pixel). The LiDAR DEM was provided in ESRI GRID, Raster and LAS Formats, with only the LAS Format containing the above ground LiDAR features. Ownership of the data products resides with the State of Ohio. Orthophotography and ancillary data products produced through this contract are public domain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LiDAR was acquired Statewide to provide a solid and very accurate base to use during the image rectification process.  This same LiDAR can be supplemented with 3D breaklines to generate 2-foot and/or 4/5-foot contours.  The average post spacing between LiDAR points is 7-feet.  The flying altitude was 7,300-feet AMT, with the targeted flying speed at 170 knots.&lt;/abstract&gt;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&lt;purpose&gt;The State of Ohio has a goal to develop and maintain a seamless statewide base map, referred to as OSIP (Ohio Statewide Imagery Program). OSIP is an initiative partnered through several State Agencies (i.e. ODOT, ODNR) through OGRIP. Data from this project forms the foundation of the Statewide base map, and was developed primarily to support multi-use applications, including homeland security, emergency management, economic development, and the business of government.&lt;/purpose&gt;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&lt;supplinf&gt;The delivery of the LiDAR DEM will be based upon the 5,000' x 5,000' ortho tile layout, with the same naming convention used for both the imagery and LiDAR.  Each LiDAR tile will be delivered in ArcGRID (ASCII), Raster and LAS Formats.&lt;/supplinf&gt;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&lt;origin&gt;State of Ohio Office of Information Technology, Ohio Geographically Referenced Information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&lt;pubdate&gt;20070101&lt;/pubdate&gt;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&lt;title&gt;LIDAR LAS&lt;/title&gt;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&lt;geoform&gt;LiDAR DEM digital data&lt;/geoform&gt;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&lt;current&gt;LiDAR DEM Acquisition&lt;/current&gt;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&lt;begdate&gt;20060318&lt;/begdate&gt;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&lt;enddate&gt;20060507&lt;/enddate&gt;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&lt;update&gt;Unknown&lt;/update&gt;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 Sync="TRUE"&gt;-84.825199&lt;/westbc&gt;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 Sync="TRUE"&gt;-84.806518&lt;/eastbc&gt;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 Sync="TRUE"&gt;41.331716&lt;/northbc&gt;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 Sync="TRUE"&gt;41.317634&lt;/southbc&gt;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&lt;leftbc Sync="TRUE"&gt;1330000.000060&lt;/leftbc&gt;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&lt;rightbc Sync="TRUE"&gt;1335000.000060&lt;/rightbc&gt;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&lt;bottombc Sync="TRUE"&gt;610000.000049&lt;/bottombc&gt;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&lt;topbc Sync="TRUE"&gt;615000.000049&lt;/topbc&gt;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&lt;themekt&gt;None&lt;/themekt&gt;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&lt;themekey&gt;LiDAR DEM&lt;/themekey&gt;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&lt;themekey&gt;imageryBaseMapsEarthCover&lt;/themekey&gt;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&lt;themekey&gt;statewide imagery&lt;/themekey&gt;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&lt;themekey&gt;georeferenced image&lt;/themekey&gt;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&lt;themekey&gt;Georectification&lt;/themekey&gt;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&lt;themekey&gt;OSIP&lt;/themekey&gt;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&lt;themekey&gt;orthophotography&lt;/themekey&gt;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&lt;themekey&gt;aerial photograph&lt;/themekey&gt;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&lt;themekey&gt;rectified image&lt;/themekey&gt;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&lt;themekey&gt;digital orthophoto&lt;/themekey&gt;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&lt;themekey&gt;Statewide LiDAR&lt;/themekey&gt;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&lt;placekey&gt;US&lt;/placekey&gt;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&lt;placekey&gt;Ohio&lt;/placekey&gt;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&lt;natvform&gt;LiDAR DEM Dataset&lt;/natvform&gt;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&lt;datacred&gt;This data set was acquired for the State of Ohio by Woolpert Inc. Subcontractors for LiDAR data acquisition included Horizons, Inc.&lt;/datacred&gt;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&lt;cntpos&gt;Project Administrator&lt;/cntpos&gt;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&lt;address&gt;77 South High Street - Room 1990&lt;/address&gt;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&lt;city&gt;Columbus&lt;/city&gt;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&lt;state&gt;Ohio&lt;/state&gt;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&lt;postal&gt;43215&lt;/postal&gt;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&lt;cntvoice&gt;614.466.4747&lt;/cntvoice&gt;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&lt;cntfax&gt;614.728.5297&lt;/cntfax&gt;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&lt;cntemail&gt;gis.support@oit.ohio.gov&lt;/cntemail&gt;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&lt;hours&gt;8:00 am - 5:00 pm&lt;/hours&gt;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&lt;cntorg&gt;State of Ohio, through the Office of Information Technology, Investment and Governance Division, for the Office of Information Technology, Services Delivery Division and the Ohio Geographically Referenced Information Program (OGRIP)&lt;/cntorg&gt;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&lt;cntper&gt;Jeff Smith&lt;/cntper&gt;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&lt;origin&gt;State of Ohio Office of Information Technology, Ohio Geographically Referenced Information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&lt;envirDesc Sync="TRUE"&gt;Microsoft Windows 2000 Version 5.0 (Build 2195) Service Pack 4; ESRI ArcCatalog 9.1.0.722&lt;/envirDesc&gt;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&lt;dataLang&gt;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&lt;languageCode Sync="TRUE" value="en"&gt;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&lt;/languageCode&gt;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&lt;/dataLang&gt;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&lt;resTitle Sync="TRUE"&gt;N1330610.LAS&lt;/resTitle&gt;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&lt;presForm&gt;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&lt;PresFormCd Sync="TRUE" value="005"&gt;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&lt;/PresFormCd&gt;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&lt;/presForm&gt;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&lt;spatRpType&gt;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&lt;SpatRepTypCd Sync="TRUE" value="002"&gt;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&lt;/SpatRepTypCd&gt;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&lt;/spatRpType&gt;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&lt;dataExt&gt;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&lt;geoEle&gt;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&lt;GeoBndBox esriExtentType="native"&gt;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&lt;westBL Sync="TRUE"&gt;1330000.000060&lt;/westBL&gt;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&lt;eastBL Sync="TRUE"&gt;1335000.000060&lt;/eastBL&gt;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&lt;northBL Sync="TRUE"&gt;615000.000049&lt;/northBL&gt;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&lt;southBL Sync="TRUE"&gt;610000.000049&lt;/southBL&gt;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&lt;exTypeCode Sync="TRUE"&gt;1&lt;/exTypeCode&gt;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&lt;/GeoBndBox&gt;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&lt;/geoEle&gt;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&lt;/dataExt&gt;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&lt;geoBox esriExtentType="decdegrees"&gt;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&lt;westBL Sync="TRUE"&gt;-84.825199&lt;/westBL&gt;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&lt;eastBL Sync="TRUE"&gt;-84.806518&lt;/eastBL&gt;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&lt;northBL Sync="TRUE"&gt;41.331716&lt;/northBL&gt;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&lt;southBL Sync="TRUE"&gt;41.317634&lt;/southBL&gt;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&lt;exTypeCode Sync="TRUE"&gt;1&lt;/exTypeCode&gt;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&lt;/geoBox&gt;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&lt;langmeta Sync="TRUE"&gt;en&lt;/langmeta&gt;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 Sync="TRUE"&gt;FGDC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 Sync="TRUE"&gt;FGDC-STD-001-1998&lt;/metstdv&gt;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&lt;mettc Sync="TRUE"&gt;local time&lt;/mettc&gt;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&lt;city&gt;Dayton&lt;/city&gt;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&lt;state&gt;Ohio&lt;/state&gt;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&lt;postal&gt;45402&lt;/postal&gt;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&lt;address&gt;409 East Monument Avenue&lt;/address&gt;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&lt;cntvoice&gt;937.531.1323&lt;/cntvoice&gt;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&lt;cntper&gt;Brian Stevens&lt;/cntper&gt;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&lt;cntorg&gt;Woolpert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&lt;cntpos&gt;Project Manager&lt;/cntpos&gt;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&lt;cntfax&gt;937.461.0743&lt;/cntfax&gt;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&lt;cntemail&gt;brian.stevens@woolpert.com&lt;/cntemail&gt;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 Sync="TRUE"&gt;20070323&lt;/metd&gt;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&lt;metextns&gt;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 Sync="TRUE"&gt;http://www.esri.com/metadata/esriprof80.html&lt;/onlink&gt;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&lt;metprof Sync="TRUE"&gt;ESRI Metadata Profile&lt;/metprof&gt;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&lt;/metextns&gt;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&lt;metac&gt;These metadata were produced prior to full state delivery and assume acceptance during QA/QC.  All project sets are to be delivered under contract by February 2007.  Completion status is contingent upon passing QA/QC checks and     acceptance of all products by the State of Ohio.  Delivery to counties occurs after acceptance.  If you are accessing this metadata prior to full project acceptance and delivery, users can view project status at http://ohioortho.woolpert.com/&lt;/metac&gt;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&lt;mdLang&gt;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&lt;languageCode Sync="TRUE" value="en"&gt;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&lt;/languageCode&gt;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&lt;/mdLang&gt;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&lt;mdStanName Sync="TRUE"&gt;ISO 19115 Geographic Information - Metadata&lt;/mdStanName&gt;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&lt;mdStanVer Sync="TRUE"&gt;DIS_ESRI1.0&lt;/mdStanVer&gt;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&lt;mdChar&gt;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&lt;CharSetCd Sync="TRUE" value="004"&gt;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&lt;/CharSetCd&gt;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&lt;/mdChar&gt;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&lt;mdHrLv&gt;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&lt;ScopeCd Sync="TRUE" value="005"&gt;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&lt;/ScopeCd&gt;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&lt;/mdHrLv&gt;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&lt;mdHrLvName Sync="TRUE"&gt;dataset&lt;/mdHrLvName&gt;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&lt;resdesc&gt;Downloadable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External Hard Drives&lt;/resdesc&gt;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&lt;digform&gt;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&lt;digtinfo&gt;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&lt;transize Sync="TRUE"&gt;0.000&lt;/transize&gt;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&lt;dssize Sync="TRUE"&gt;0.000&lt;/dssize&gt;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&lt;/digtinfo&gt;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&lt;/digform&gt;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&lt;cntper&gt;Jeff Smith&lt;/cntper&gt;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&lt;cntorg&gt;OGRIP&lt;/cntorg&gt;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&lt;cntpos&gt;Manager&lt;/cntpos&gt;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&lt;address&gt;77 S. High St. - Rm 1990&lt;/address&gt;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&lt;city&gt;Columbus&lt;/city&gt;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&lt;state&gt;Ohio&lt;/state&gt;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&lt;postal&gt;43215&lt;/postal&gt;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&lt;cntvoice&gt;614.466.4747&lt;/cntvoice&gt;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&lt;cntfax&gt;614.728.5297&lt;/cntfax&gt;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&lt;cntemail&gt;gis.support@oit.ohio.gov&lt;/cntemail&gt;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&lt;availabl&gt;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&lt;caldate&gt;20070301&lt;/caldate&gt;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&lt;/availabl&gt;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&lt;distributor&gt;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&lt;distorTran&gt;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&lt;orDesc Sync="TRUE"&gt;002&lt;/orDesc&gt;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&lt;protocol Sync="TRUE"&gt;Local Area Network&lt;/protocol&gt;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&lt;transSize Sync="TRUE"&gt;0.000&lt;/transSize&gt;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&lt;/distorTran&gt;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&lt;distorFormat&gt;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&lt;formatName Sync="TRUE"&gt;Point Dataset&lt;/formatName&gt;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&lt;/distorFormat&gt;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&lt;/distributor&gt;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&lt;direct&gt;Point&lt;/direct&gt;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&lt;esriterm&gt;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&lt;featdesc&gt;LiDAR&lt;/featdesc&gt;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&lt;/esriterm&gt;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&lt;spatRepInfo&gt;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&lt;GridSpatRep&gt;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&lt;numDims Sync="TRUE"&gt;2&lt;/numDims&gt;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&lt;cellGeo&gt;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&lt;CellGeoCd Sync="TRUE" value="002"&gt;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&lt;/CellGeoCd&gt;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&lt;/cellGeo&gt;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&lt;tranParaAv Sync="TRUE"&gt;1&lt;/tranParaAv&gt;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&lt;axDimProps&gt;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&lt;DimNameTypCd Sync="TRUE" value="002"&gt;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&lt;/DimNameTypCd&gt;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&lt;dimSize Sync="TRUE"&gt;5000&lt;/dimSize&gt;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&lt;dimResol&gt;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&lt;value Sync="TRUE"&gt;0.5&lt;/value&gt;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&lt;UomLength&gt;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&lt;uomName Sync="TRUE"&gt;Foot_US&lt;/uomName&gt;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&lt;conversionToISOstandardUnit Sync="TRUE"&gt;1 Foot_US = 0.304801 Meter(s)&lt;/conversionToISOstandardUnit&gt;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&lt;/UomLength&gt;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&lt;/dimResol&gt;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&lt;DimNameTypCd Sync="TRUE" value="001"&gt;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&lt;/DimNameTypCd&gt;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&lt;dimSize Sync="TRUE"&gt;5000&lt;/dimSize&gt;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&lt;dimResol&gt;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&lt;value Sync="TRUE"&gt;0.5&lt;/value&gt;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&lt;UomLength&gt;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&lt;uomName Sync="TRUE"&gt;Foot_US&lt;/uomName&gt;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&lt;conversionToISOstandardUnit Sync="TRUE"&gt;1 Foot_US = 0.304801 Meter(s)&lt;/conversionToISOstandardUnit&gt;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&lt;/UomLength&gt;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&lt;/dimResol&gt;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&lt;/Dimen&gt;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&lt;/axDimProps&gt;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&lt;/GridSpatRep&gt;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&lt;/spatRepInfo&gt;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&lt;plance&gt;coordinate pair&lt;/plance&gt;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&lt;absres&gt;7.0&lt;/absres&gt;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&lt;ordres&gt;7.0&lt;/ordres&gt;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&lt;plandu&gt;survey feet&lt;/plandu&gt;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&lt;gridsysn&gt;State Plane Coordinate System&lt;/gridsysn&gt;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&lt;spcs&gt;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&lt;spcszone&gt;3401&lt;/spcszone&gt;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&lt;/spcs&gt;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&lt;geogcsn&gt;GCS_North_American_1983_CORS&lt;/geogcsn&gt;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&lt;projcsn&gt;NAD_1983_CORS_StatePlane_Ohio_North_FIPS_3401&lt;/projcsn&gt;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&lt;horizdn&gt;North American Datum of 1983&lt;/horizdn&gt;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&lt;ellips Sync="TRUE"&gt;Geodetic Reference System 80&lt;/ellips&gt;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&lt;semiaxis Sync="TRUE"&gt;6378137.000000&lt;/semiaxis&gt;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&lt;denflat Sync="TRUE"&gt;298.257222&lt;/denflat&gt;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&lt;altunits&gt;feet&lt;/altunits&gt;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&lt;mdDateSt Sync="TRUE"&gt;20070323&lt;/mdDateSt&gt;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&lt;identCode Sync="TRUE"&gt;NAD_1983_HARN_StatePlane_Ohio_North_FIPS_3401&lt;/identCode&gt;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&lt;logic&gt;Compliance with the accuracy standard was validated by the collection of photo identifiable GPS ground control points     during the acquisition of LiDAR. The following checks were performed.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The LiDAR DEM data was checked against the project ground control. The technical staff confirmed the accuracy of the points during initial processing. Airborne GPS was also utilized during processing.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&lt;/logic&gt;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&lt;complete&gt;The following methods are used to assure LiDAR accuracy.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Use of IMU and ground control network utilizing GPS techniques.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Use of airborne GPS in conjunction with the imagery and LiDAR acquisition.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The following software is used for validation of the surface modeling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LiDAR DEM Data - Terrascan, TerraModeler, Leica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MicroStation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ESRI - ArcInfo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ERDAS Imagine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 Woolpert Proprietary software&lt;/complete&gt;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&lt;horizpar&gt;The LiDAR DEM, meeting NMAS.&lt;/horizpar&gt;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&lt;vertaccr&gt;The LiDAR DEM was acquired to meet +/- 1-foot vertical accuracy (RMSE of 0.5-foot - 95% confidence level).  This is suitable for rectification of digital orthophotography and for the creation of 2- and 5-foot contours (with the addition of 3D compiled breaklines).&lt;/vertaccr&gt;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&lt;srccontr&gt;The aerial LiDAR DEM acquisition for the State of Ohio was flown to support the creation of digital orthophotography with a 0.5-foot and 1-foot pixel resolution, as well as 1"=1,000 scale CIR Imagery. LiDAR acquisition was flown at an approximate altitude of 7,300-feet AMT, with approximately 34,000 line miles of acquisition.  The LiDAR DEM was collected using the Leica ALS50 digital LiDAR system.  Woolpert, with the assistance of Horizons, Inc. acquired all LiDAR DEM Data.&lt;/srccontr&gt;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&lt;origin&gt;Woolpert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&lt;pubdate&gt;20060626&lt;/pubdate&gt;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&lt;title&gt;LiDAR Acquisition&lt;/title&gt;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&lt;srcscale&gt;1"=100', 1"=200' and 1"=1,000'&lt;/srcscale&gt;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&lt;typesrc&gt;External Hard Drives&lt;/typesrc&gt;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&lt;srccitea&gt;LiDAR DEM Acquisition&lt;/srccitea&gt;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&lt;cloud&gt;None&lt;/cloud&gt;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&lt;dsoverv&gt;LiDAR DEM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Supplied in ArcGRID (ASCII); Raster and LAS Formats&lt;/dsoverv&gt;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